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00C" w:rsidRPr="00812F72" w:rsidRDefault="00DD6A62" w:rsidP="00785BB0">
      <w:pPr>
        <w:adjustRightInd w:val="0"/>
        <w:snapToGrid w:val="0"/>
        <w:spacing w:line="240" w:lineRule="atLeast"/>
        <w:rPr>
          <w:rFonts w:ascii="標楷體" w:eastAsia="標楷體" w:hAnsi="標楷體"/>
          <w:sz w:val="28"/>
          <w:szCs w:val="28"/>
        </w:rPr>
      </w:pPr>
      <w:bookmarkStart w:id="0" w:name="_GoBack"/>
      <w:r w:rsidRPr="00812F72">
        <w:rPr>
          <w:rFonts w:ascii="標楷體" w:eastAsia="標楷體" w:hAnsi="標楷體" w:hint="eastAsia"/>
          <w:sz w:val="28"/>
          <w:szCs w:val="28"/>
        </w:rPr>
        <w:t>走入孩子能理解的科學課堂</w:t>
      </w:r>
    </w:p>
    <w:bookmarkEnd w:id="0"/>
    <w:p w:rsidR="00F245BD" w:rsidRPr="00812F72" w:rsidRDefault="00F245BD" w:rsidP="00E44EA0">
      <w:pPr>
        <w:adjustRightInd w:val="0"/>
        <w:snapToGrid w:val="0"/>
        <w:spacing w:line="240" w:lineRule="atLeast"/>
        <w:rPr>
          <w:rFonts w:ascii="標楷體" w:eastAsia="標楷體" w:hAnsi="標楷體"/>
          <w:color w:val="CA4293"/>
          <w:sz w:val="22"/>
        </w:rPr>
      </w:pPr>
      <w:r w:rsidRPr="00812F72">
        <w:rPr>
          <w:rFonts w:ascii="標楷體" w:eastAsia="標楷體" w:hAnsi="標楷體" w:hint="eastAsia"/>
          <w:noProof/>
          <w:color w:val="CA4293"/>
          <w:szCs w:val="24"/>
        </w:rPr>
        <mc:AlternateContent>
          <mc:Choice Requires="wps">
            <w:drawing>
              <wp:anchor distT="0" distB="0" distL="114300" distR="114300" simplePos="0" relativeHeight="251588096" behindDoc="1" locked="0" layoutInCell="1" allowOverlap="1" wp14:anchorId="0254DA26" wp14:editId="0C41891F">
                <wp:simplePos x="0" y="0"/>
                <wp:positionH relativeFrom="margin">
                  <wp:align>left</wp:align>
                </wp:positionH>
                <wp:positionV relativeFrom="paragraph">
                  <wp:posOffset>122679</wp:posOffset>
                </wp:positionV>
                <wp:extent cx="2778760" cy="1442720"/>
                <wp:effectExtent l="0" t="0" r="21590" b="24130"/>
                <wp:wrapTight wrapText="bothSides">
                  <wp:wrapPolygon edited="0">
                    <wp:start x="0" y="0"/>
                    <wp:lineTo x="0" y="21676"/>
                    <wp:lineTo x="21620" y="21676"/>
                    <wp:lineTo x="21620" y="0"/>
                    <wp:lineTo x="0" y="0"/>
                  </wp:wrapPolygon>
                </wp:wrapTight>
                <wp:docPr id="21" name="文字方塊 21"/>
                <wp:cNvGraphicFramePr/>
                <a:graphic xmlns:a="http://schemas.openxmlformats.org/drawingml/2006/main">
                  <a:graphicData uri="http://schemas.microsoft.com/office/word/2010/wordprocessingShape">
                    <wps:wsp>
                      <wps:cNvSpPr txBox="1"/>
                      <wps:spPr>
                        <a:xfrm>
                          <a:off x="0" y="0"/>
                          <a:ext cx="2778760" cy="1442852"/>
                        </a:xfrm>
                        <a:prstGeom prst="rect">
                          <a:avLst/>
                        </a:prstGeom>
                        <a:solidFill>
                          <a:srgbClr val="CA4293"/>
                        </a:solidFill>
                        <a:ln w="6350">
                          <a:solidFill>
                            <a:srgbClr val="CA4293"/>
                          </a:solidFill>
                        </a:ln>
                        <a:effectLst/>
                      </wps:spPr>
                      <wps:style>
                        <a:lnRef idx="0">
                          <a:schemeClr val="accent1"/>
                        </a:lnRef>
                        <a:fillRef idx="0">
                          <a:schemeClr val="accent1"/>
                        </a:fillRef>
                        <a:effectRef idx="0">
                          <a:schemeClr val="accent1"/>
                        </a:effectRef>
                        <a:fontRef idx="minor">
                          <a:schemeClr val="dk1"/>
                        </a:fontRef>
                      </wps:style>
                      <wps:txbx>
                        <w:txbxContent>
                          <w:p w:rsidR="0026383A" w:rsidRPr="009B671D" w:rsidRDefault="0026383A" w:rsidP="0026383A">
                            <w:pPr>
                              <w:adjustRightInd w:val="0"/>
                              <w:snapToGrid w:val="0"/>
                              <w:rPr>
                                <w:rFonts w:ascii="細明體" w:eastAsia="細明體" w:hAnsi="細明體"/>
                                <w:color w:val="FFFFFF" w:themeColor="background1"/>
                                <w:sz w:val="20"/>
                                <w:szCs w:val="20"/>
                              </w:rPr>
                            </w:pPr>
                            <w:r w:rsidRPr="009B671D">
                              <w:rPr>
                                <w:rFonts w:ascii="細明體" w:eastAsia="細明體" w:hAnsi="細明體" w:hint="eastAsia"/>
                                <w:color w:val="FFFFFF" w:themeColor="background1"/>
                                <w:sz w:val="20"/>
                                <w:szCs w:val="20"/>
                              </w:rPr>
                              <w:t>一群臺北市國中小學科學教師，期待能將科學課深化成為孩子可以理解的課堂，組成了科學燈塔社群。在社群裡，透過「向國內外科學亮點教師」學習經驗的方式，吸吮實踐智慧，開展教學專業。所以，科學燈塔社群，是直接進入亮點教師課堂看見智慧與經驗，回到自己課堂實踐的專業殿堂，沒有講述、沒有任務，只有帶著經驗，回到課堂改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4DA26" id="_x0000_t202" coordsize="21600,21600" o:spt="202" path="m,l,21600r21600,l21600,xe">
                <v:stroke joinstyle="miter"/>
                <v:path gradientshapeok="t" o:connecttype="rect"/>
              </v:shapetype>
              <v:shape id="文字方塊 21" o:spid="_x0000_s1026" type="#_x0000_t202" style="position:absolute;margin-left:0;margin-top:9.65pt;width:218.8pt;height:113.6pt;z-index:-251728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" fillcolor="#ca4293" strokecolor="#ca4293" strokeweight=".5pt">
                <v:textbox>
                  <w:txbxContent>
                    <w:p w:rsidR="0026383A" w:rsidRPr="009B671D" w:rsidRDefault="0026383A" w:rsidP="0026383A">
                      <w:pPr>
                        <w:adjustRightInd w:val="0"/>
                        <w:snapToGrid w:val="0"/>
                        <w:rPr>
                          <w:rFonts w:ascii="細明體" w:eastAsia="細明體" w:hAnsi="細明體"/>
                          <w:color w:val="FFFFFF" w:themeColor="background1"/>
                          <w:sz w:val="20"/>
                          <w:szCs w:val="20"/>
                        </w:rPr>
                      </w:pPr>
                      <w:r w:rsidRPr="009B671D">
                        <w:rPr>
                          <w:rFonts w:ascii="細明體" w:eastAsia="細明體" w:hAnsi="細明體" w:hint="eastAsia"/>
                          <w:color w:val="FFFFFF" w:themeColor="background1"/>
                          <w:sz w:val="20"/>
                          <w:szCs w:val="20"/>
                        </w:rPr>
                        <w:t>一群臺北市國中小學科學教師，期待能將科學課深化成為孩子可以理解的課堂，組成了科學燈塔社群。在社群裡，透過「向國內外科學亮點教師」學習經驗的方式，吸吮實踐智慧，開展教學專業。所以，科學燈塔社群，是直接進入亮點教師課堂看見智慧與經驗，回到自己課堂實踐的專業殿堂，沒有講述、沒有任務，只有帶著經驗，回到課堂改變。</w:t>
                      </w:r>
                    </w:p>
                  </w:txbxContent>
                </v:textbox>
                <w10:wrap type="tight" anchorx="margin"/>
              </v:shape>
            </w:pict>
          </mc:Fallback>
        </mc:AlternateContent>
      </w:r>
    </w:p>
    <w:p w:rsidR="00F245BD" w:rsidRPr="00812F72" w:rsidRDefault="00F245BD" w:rsidP="00E44EA0">
      <w:pPr>
        <w:adjustRightInd w:val="0"/>
        <w:snapToGrid w:val="0"/>
        <w:spacing w:line="240" w:lineRule="atLeast"/>
        <w:rPr>
          <w:rFonts w:ascii="標楷體" w:eastAsia="標楷體" w:hAnsi="標楷體"/>
          <w:color w:val="CA4293"/>
          <w:sz w:val="22"/>
        </w:rPr>
      </w:pPr>
    </w:p>
    <w:p w:rsidR="00F245BD" w:rsidRPr="00812F72" w:rsidRDefault="00F245BD" w:rsidP="00E44EA0">
      <w:pPr>
        <w:adjustRightInd w:val="0"/>
        <w:snapToGrid w:val="0"/>
        <w:spacing w:line="240" w:lineRule="atLeast"/>
        <w:rPr>
          <w:rFonts w:ascii="標楷體" w:eastAsia="標楷體" w:hAnsi="標楷體"/>
          <w:color w:val="CA4293"/>
          <w:sz w:val="22"/>
        </w:rPr>
      </w:pPr>
    </w:p>
    <w:p w:rsidR="00F245BD" w:rsidRPr="00812F72" w:rsidRDefault="00F245BD" w:rsidP="00E44EA0">
      <w:pPr>
        <w:adjustRightInd w:val="0"/>
        <w:snapToGrid w:val="0"/>
        <w:spacing w:line="240" w:lineRule="atLeast"/>
        <w:rPr>
          <w:rFonts w:ascii="標楷體" w:eastAsia="標楷體" w:hAnsi="標楷體"/>
          <w:color w:val="CA4293"/>
          <w:sz w:val="22"/>
        </w:rPr>
      </w:pPr>
    </w:p>
    <w:p w:rsidR="00F245BD" w:rsidRPr="00812F72" w:rsidRDefault="00F245BD" w:rsidP="00E44EA0">
      <w:pPr>
        <w:adjustRightInd w:val="0"/>
        <w:snapToGrid w:val="0"/>
        <w:spacing w:line="240" w:lineRule="atLeast"/>
        <w:rPr>
          <w:rFonts w:ascii="標楷體" w:eastAsia="標楷體" w:hAnsi="標楷體"/>
          <w:color w:val="CA4293"/>
          <w:sz w:val="22"/>
        </w:rPr>
      </w:pPr>
    </w:p>
    <w:p w:rsidR="00F245BD" w:rsidRPr="00812F72" w:rsidRDefault="00F245BD" w:rsidP="00E44EA0">
      <w:pPr>
        <w:adjustRightInd w:val="0"/>
        <w:snapToGrid w:val="0"/>
        <w:spacing w:line="240" w:lineRule="atLeast"/>
        <w:rPr>
          <w:rFonts w:ascii="標楷體" w:eastAsia="標楷體" w:hAnsi="標楷體"/>
          <w:color w:val="CA4293"/>
          <w:sz w:val="22"/>
        </w:rPr>
      </w:pPr>
    </w:p>
    <w:p w:rsidR="00F245BD" w:rsidRPr="00812F72" w:rsidRDefault="00F245BD" w:rsidP="00E44EA0">
      <w:pPr>
        <w:adjustRightInd w:val="0"/>
        <w:snapToGrid w:val="0"/>
        <w:spacing w:line="240" w:lineRule="atLeast"/>
        <w:rPr>
          <w:rFonts w:ascii="標楷體" w:eastAsia="標楷體" w:hAnsi="標楷體"/>
          <w:color w:val="CA4293"/>
          <w:sz w:val="22"/>
        </w:rPr>
      </w:pPr>
    </w:p>
    <w:p w:rsidR="00F245BD" w:rsidRPr="00812F72" w:rsidRDefault="00F245BD" w:rsidP="00E44EA0">
      <w:pPr>
        <w:adjustRightInd w:val="0"/>
        <w:snapToGrid w:val="0"/>
        <w:spacing w:line="240" w:lineRule="atLeast"/>
        <w:rPr>
          <w:rFonts w:ascii="標楷體" w:eastAsia="標楷體" w:hAnsi="標楷體"/>
          <w:color w:val="CA4293"/>
          <w:sz w:val="22"/>
        </w:rPr>
      </w:pPr>
    </w:p>
    <w:p w:rsidR="00973912" w:rsidRPr="00812F72" w:rsidRDefault="00973912" w:rsidP="00E44EA0">
      <w:pPr>
        <w:adjustRightInd w:val="0"/>
        <w:snapToGrid w:val="0"/>
        <w:spacing w:line="240" w:lineRule="atLeast"/>
        <w:rPr>
          <w:rFonts w:ascii="標楷體" w:eastAsia="標楷體" w:hAnsi="標楷體"/>
          <w:color w:val="CA4293"/>
          <w:sz w:val="22"/>
        </w:rPr>
      </w:pPr>
    </w:p>
    <w:p w:rsidR="00E44EA0" w:rsidRPr="00812F72" w:rsidRDefault="00E44EA0" w:rsidP="00E44EA0">
      <w:pPr>
        <w:adjustRightInd w:val="0"/>
        <w:snapToGrid w:val="0"/>
        <w:spacing w:line="240" w:lineRule="atLeast"/>
        <w:rPr>
          <w:rFonts w:ascii="標楷體" w:eastAsia="標楷體" w:hAnsi="標楷體"/>
          <w:color w:val="000000" w:themeColor="text1"/>
          <w:szCs w:val="24"/>
        </w:rPr>
      </w:pPr>
      <w:r w:rsidRPr="00812F72">
        <w:rPr>
          <w:rFonts w:ascii="標楷體" w:eastAsia="標楷體" w:hAnsi="標楷體" w:hint="eastAsia"/>
          <w:noProof/>
          <w:color w:val="CA4293"/>
          <w:szCs w:val="24"/>
        </w:rPr>
        <mc:AlternateContent>
          <mc:Choice Requires="wps">
            <w:drawing>
              <wp:anchor distT="0" distB="0" distL="114300" distR="114300" simplePos="0" relativeHeight="251673088" behindDoc="0" locked="0" layoutInCell="1" allowOverlap="1" wp14:anchorId="1C5AC606" wp14:editId="616B9AD6">
                <wp:simplePos x="0" y="0"/>
                <wp:positionH relativeFrom="column">
                  <wp:posOffset>-5862</wp:posOffset>
                </wp:positionH>
                <wp:positionV relativeFrom="paragraph">
                  <wp:posOffset>168666</wp:posOffset>
                </wp:positionV>
                <wp:extent cx="1342293" cy="0"/>
                <wp:effectExtent l="0" t="0" r="10795" b="19050"/>
                <wp:wrapNone/>
                <wp:docPr id="3" name="直線接點 3"/>
                <wp:cNvGraphicFramePr/>
                <a:graphic xmlns:a="http://schemas.openxmlformats.org/drawingml/2006/main">
                  <a:graphicData uri="http://schemas.microsoft.com/office/word/2010/wordprocessingShape">
                    <wps:wsp>
                      <wps:cNvCnPr/>
                      <wps:spPr>
                        <a:xfrm>
                          <a:off x="0" y="0"/>
                          <a:ext cx="1342293" cy="0"/>
                        </a:xfrm>
                        <a:prstGeom prst="line">
                          <a:avLst/>
                        </a:prstGeom>
                        <a:noFill/>
                        <a:ln w="6350" cap="flat" cmpd="sng" algn="ctr">
                          <a:solidFill>
                            <a:srgbClr val="CA4293"/>
                          </a:solidFill>
                          <a:prstDash val="solid"/>
                        </a:ln>
                        <a:effectLst/>
                      </wps:spPr>
                      <wps:bodyPr/>
                    </wps:wsp>
                  </a:graphicData>
                </a:graphic>
                <wp14:sizeRelH relativeFrom="margin">
                  <wp14:pctWidth>0</wp14:pctWidth>
                </wp14:sizeRelH>
              </wp:anchor>
            </w:drawing>
          </mc:Choice>
          <mc:Fallback>
            <w:pict>
              <v:line w14:anchorId="59CC5959" id="直線接點 3"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3pt" to="105.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" strokecolor="#ca4293" strokeweight=".5pt"/>
            </w:pict>
          </mc:Fallback>
        </mc:AlternateContent>
      </w:r>
      <w:r w:rsidRPr="00812F72">
        <w:rPr>
          <w:rFonts w:ascii="標楷體" w:eastAsia="標楷體" w:hAnsi="標楷體" w:hint="eastAsia"/>
          <w:color w:val="CA4293"/>
          <w:sz w:val="22"/>
        </w:rPr>
        <w:t>■</w:t>
      </w:r>
      <w:r w:rsidRPr="00812F72">
        <w:rPr>
          <w:rFonts w:ascii="標楷體" w:eastAsia="標楷體" w:hAnsi="標楷體" w:hint="eastAsia"/>
          <w:color w:val="000000" w:themeColor="text1"/>
          <w:szCs w:val="24"/>
        </w:rPr>
        <w:t>科學亮點教師</w:t>
      </w:r>
    </w:p>
    <w:p w:rsidR="007B4881" w:rsidRPr="00812F72" w:rsidRDefault="00FD14AB" w:rsidP="00CD4484">
      <w:pPr>
        <w:adjustRightInd w:val="0"/>
        <w:snapToGrid w:val="0"/>
        <w:spacing w:afterLines="50" w:after="180" w:line="360" w:lineRule="exact"/>
        <w:ind w:rightChars="-12" w:right="-29" w:firstLine="482"/>
        <w:jc w:val="both"/>
        <w:rPr>
          <w:rFonts w:ascii="標楷體" w:eastAsia="標楷體" w:hAnsi="標楷體"/>
          <w:color w:val="000000" w:themeColor="text1"/>
        </w:rPr>
      </w:pPr>
      <w:r>
        <w:rPr>
          <w:rFonts w:ascii="標楷體" w:eastAsia="標楷體" w:hAnsi="標楷體" w:hint="eastAsia"/>
          <w:noProof/>
          <w:color w:val="000000" w:themeColor="text1"/>
          <w:szCs w:val="24"/>
        </w:rPr>
        <w:drawing>
          <wp:anchor distT="0" distB="0" distL="114300" distR="114300" simplePos="0" relativeHeight="251674112" behindDoc="1" locked="0" layoutInCell="1" allowOverlap="1" wp14:anchorId="3B0A55DD" wp14:editId="168CE544">
            <wp:simplePos x="0" y="0"/>
            <wp:positionH relativeFrom="column">
              <wp:align>left</wp:align>
            </wp:positionH>
            <wp:positionV relativeFrom="paragraph">
              <wp:posOffset>135255</wp:posOffset>
            </wp:positionV>
            <wp:extent cx="1905000" cy="2286000"/>
            <wp:effectExtent l="0" t="0" r="0" b="0"/>
            <wp:wrapTight wrapText="bothSides">
              <wp:wrapPolygon edited="0">
                <wp:start x="0" y="0"/>
                <wp:lineTo x="0" y="21420"/>
                <wp:lineTo x="21384" y="21420"/>
                <wp:lineTo x="21384"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271.JPG"/>
                    <pic:cNvPicPr/>
                  </pic:nvPicPr>
                  <pic:blipFill rotWithShape="1">
                    <a:blip r:embed="rId8" cstate="print">
                      <a:extLst>
                        <a:ext uri="{28A0092B-C50C-407E-A947-70E740481C1C}">
                          <a14:useLocalDpi xmlns:a14="http://schemas.microsoft.com/office/drawing/2010/main" val="0"/>
                        </a:ext>
                      </a:extLst>
                    </a:blip>
                    <a:srcRect l="2299" t="25006" r="21072" b="6016"/>
                    <a:stretch/>
                  </pic:blipFill>
                  <pic:spPr bwMode="auto">
                    <a:xfrm>
                      <a:off x="0" y="0"/>
                      <a:ext cx="1905000"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383A" w:rsidRPr="00812F72">
        <w:rPr>
          <w:rFonts w:ascii="標楷體" w:eastAsia="標楷體" w:hAnsi="標楷體" w:hint="eastAsia"/>
          <w:color w:val="000000" w:themeColor="text1"/>
          <w:szCs w:val="24"/>
        </w:rPr>
        <w:t>臺</w:t>
      </w:r>
      <w:r w:rsidR="0031600C" w:rsidRPr="00812F72">
        <w:rPr>
          <w:rFonts w:ascii="標楷體" w:eastAsia="標楷體" w:hAnsi="標楷體" w:hint="eastAsia"/>
          <w:color w:val="000000" w:themeColor="text1"/>
          <w:szCs w:val="24"/>
        </w:rPr>
        <w:t>北市</w:t>
      </w:r>
      <w:r w:rsidR="000E7282">
        <w:rPr>
          <w:rFonts w:ascii="標楷體" w:eastAsia="標楷體" w:hAnsi="標楷體" w:hint="eastAsia"/>
          <w:color w:val="000000" w:themeColor="text1"/>
          <w:szCs w:val="24"/>
        </w:rPr>
        <w:t>興雅</w:t>
      </w:r>
      <w:r w:rsidR="000E0004" w:rsidRPr="00812F72">
        <w:rPr>
          <w:rFonts w:ascii="標楷體" w:eastAsia="標楷體" w:hAnsi="標楷體" w:hint="eastAsia"/>
          <w:color w:val="000000" w:themeColor="text1"/>
          <w:szCs w:val="24"/>
        </w:rPr>
        <w:t>國中</w:t>
      </w:r>
      <w:r w:rsidR="000E7282">
        <w:rPr>
          <w:rFonts w:ascii="標楷體" w:eastAsia="標楷體" w:hAnsi="標楷體" w:hint="eastAsia"/>
          <w:color w:val="000000" w:themeColor="text1"/>
          <w:szCs w:val="24"/>
        </w:rPr>
        <w:t>李美惠</w:t>
      </w:r>
      <w:r w:rsidR="00816E28">
        <w:rPr>
          <w:rFonts w:ascii="標楷體" w:eastAsia="標楷體" w:hAnsi="標楷體" w:hint="eastAsia"/>
          <w:color w:val="000000" w:themeColor="text1"/>
          <w:szCs w:val="24"/>
        </w:rPr>
        <w:t>主任</w:t>
      </w:r>
      <w:r w:rsidR="00F32483" w:rsidRPr="00812F72">
        <w:rPr>
          <w:rFonts w:ascii="標楷體" w:eastAsia="標楷體" w:hAnsi="標楷體" w:hint="eastAsia"/>
          <w:color w:val="000000" w:themeColor="text1"/>
          <w:szCs w:val="24"/>
        </w:rPr>
        <w:t>，</w:t>
      </w:r>
      <w:r w:rsidR="007E648C" w:rsidRPr="00812F72">
        <w:rPr>
          <w:rFonts w:ascii="標楷體" w:eastAsia="標楷體" w:hAnsi="標楷體" w:hint="eastAsia"/>
          <w:color w:val="000000" w:themeColor="text1"/>
          <w:szCs w:val="24"/>
        </w:rPr>
        <w:t>是</w:t>
      </w:r>
      <w:r w:rsidR="001E62C1" w:rsidRPr="00812F72">
        <w:rPr>
          <w:rFonts w:ascii="標楷體" w:eastAsia="標楷體" w:hAnsi="標楷體" w:hint="eastAsia"/>
          <w:color w:val="000000" w:themeColor="text1"/>
          <w:szCs w:val="24"/>
        </w:rPr>
        <w:t>一位</w:t>
      </w:r>
      <w:r w:rsidR="00895613">
        <w:rPr>
          <w:rFonts w:ascii="標楷體" w:eastAsia="標楷體" w:hAnsi="標楷體" w:hint="eastAsia"/>
        </w:rPr>
        <w:t>熱愛科學教育</w:t>
      </w:r>
      <w:r w:rsidR="000E0004" w:rsidRPr="00812F72">
        <w:rPr>
          <w:rFonts w:ascii="標楷體" w:eastAsia="標楷體" w:hAnsi="標楷體" w:hint="eastAsia"/>
        </w:rPr>
        <w:t>，</w:t>
      </w:r>
      <w:r w:rsidR="00895613">
        <w:rPr>
          <w:rFonts w:ascii="標楷體" w:eastAsia="標楷體" w:hAnsi="標楷體" w:hint="eastAsia"/>
        </w:rPr>
        <w:t>把培養學生科學素養、推廣科普教育當成自己一生志業</w:t>
      </w:r>
      <w:r w:rsidR="00AC22A6">
        <w:rPr>
          <w:rFonts w:ascii="標楷體" w:eastAsia="標楷體" w:hAnsi="標楷體" w:hint="eastAsia"/>
        </w:rPr>
        <w:t>的理化教師</w:t>
      </w:r>
      <w:r w:rsidR="00895613">
        <w:rPr>
          <w:rFonts w:ascii="標楷體" w:eastAsia="標楷體" w:hAnsi="標楷體" w:hint="eastAsia"/>
        </w:rPr>
        <w:t>。</w:t>
      </w:r>
      <w:r w:rsidR="000E0004" w:rsidRPr="00812F72">
        <w:rPr>
          <w:rFonts w:ascii="標楷體" w:eastAsia="標楷體" w:hAnsi="標楷體" w:hint="eastAsia"/>
        </w:rPr>
        <w:t>『</w:t>
      </w:r>
      <w:r w:rsidR="00895613">
        <w:rPr>
          <w:rFonts w:ascii="標楷體" w:eastAsia="標楷體" w:hAnsi="標楷體" w:hint="eastAsia"/>
        </w:rPr>
        <w:t>一旦產生學習興趣、</w:t>
      </w:r>
      <w:r w:rsidR="00CD4484">
        <w:rPr>
          <w:rFonts w:ascii="標楷體" w:eastAsia="標楷體" w:hAnsi="標楷體" w:hint="eastAsia"/>
        </w:rPr>
        <w:t>學習活動</w:t>
      </w:r>
      <w:r w:rsidR="00895613">
        <w:rPr>
          <w:rFonts w:ascii="標楷體" w:eastAsia="標楷體" w:hAnsi="標楷體" w:hint="eastAsia"/>
        </w:rPr>
        <w:t>無線也無限</w:t>
      </w:r>
      <w:r w:rsidR="000E0004" w:rsidRPr="00812F72">
        <w:rPr>
          <w:rFonts w:ascii="標楷體" w:eastAsia="標楷體" w:hAnsi="標楷體" w:hint="eastAsia"/>
        </w:rPr>
        <w:t>』是</w:t>
      </w:r>
      <w:r w:rsidR="00895613">
        <w:rPr>
          <w:rFonts w:ascii="標楷體" w:eastAsia="標楷體" w:hAnsi="標楷體" w:hint="eastAsia"/>
        </w:rPr>
        <w:t>李</w:t>
      </w:r>
      <w:r>
        <w:rPr>
          <w:rFonts w:ascii="標楷體" w:eastAsia="標楷體" w:hAnsi="標楷體" w:hint="eastAsia"/>
        </w:rPr>
        <w:t>老師</w:t>
      </w:r>
      <w:r w:rsidR="000E0004" w:rsidRPr="00812F72">
        <w:rPr>
          <w:rFonts w:ascii="標楷體" w:eastAsia="標楷體" w:hAnsi="標楷體" w:hint="eastAsia"/>
        </w:rPr>
        <w:t>的座右銘，</w:t>
      </w:r>
      <w:r w:rsidR="00895613">
        <w:rPr>
          <w:rFonts w:ascii="標楷體" w:eastAsia="標楷體" w:hAnsi="標楷體" w:hint="eastAsia"/>
        </w:rPr>
        <w:t>她</w:t>
      </w:r>
      <w:r w:rsidR="000E0004" w:rsidRPr="00812F72">
        <w:rPr>
          <w:rFonts w:ascii="標楷體" w:eastAsia="標楷體" w:hAnsi="標楷體" w:hint="eastAsia"/>
        </w:rPr>
        <w:t>透過身教、言教、境教，為孩子營造一個充滿</w:t>
      </w:r>
      <w:r w:rsidR="00CD4484">
        <w:rPr>
          <w:rFonts w:ascii="標楷體" w:eastAsia="標楷體" w:hAnsi="標楷體" w:hint="eastAsia"/>
        </w:rPr>
        <w:t>科學對話</w:t>
      </w:r>
      <w:r w:rsidR="000E0004" w:rsidRPr="00812F72">
        <w:rPr>
          <w:rFonts w:ascii="標楷體" w:eastAsia="標楷體" w:hAnsi="標楷體" w:hint="eastAsia"/>
        </w:rPr>
        <w:t>的學習環境。</w:t>
      </w:r>
      <w:r w:rsidR="000E0004" w:rsidRPr="00812F72">
        <w:rPr>
          <w:rFonts w:ascii="標楷體" w:eastAsia="標楷體" w:hAnsi="標楷體"/>
          <w:color w:val="000000" w:themeColor="text1"/>
        </w:rPr>
        <w:t xml:space="preserve"> </w:t>
      </w:r>
    </w:p>
    <w:p w:rsidR="007307DD" w:rsidRDefault="008C013F" w:rsidP="00CD4484">
      <w:pPr>
        <w:jc w:val="both"/>
        <w:rPr>
          <w:rFonts w:ascii="標楷體" w:eastAsia="標楷體" w:hAnsi="標楷體"/>
          <w:bCs/>
        </w:rPr>
      </w:pPr>
      <w:r>
        <w:rPr>
          <w:rFonts w:ascii="標楷體" w:eastAsia="標楷體" w:hAnsi="標楷體" w:hint="eastAsia"/>
        </w:rPr>
        <w:t xml:space="preserve">    </w:t>
      </w:r>
      <w:r w:rsidR="00FD14AB">
        <w:rPr>
          <w:rFonts w:ascii="標楷體" w:eastAsia="標楷體" w:hAnsi="標楷體" w:hint="eastAsia"/>
          <w:bCs/>
        </w:rPr>
        <w:t>李老師認為讓學生從生活中學習自然科學是最自然的方式，熟稔</w:t>
      </w:r>
      <w:r w:rsidR="00C17249">
        <w:rPr>
          <w:rFonts w:ascii="標楷體" w:eastAsia="標楷體" w:hAnsi="標楷體" w:hint="eastAsia"/>
        </w:rPr>
        <w:t>緯創智慧教室、</w:t>
      </w:r>
      <w:r w:rsidR="00C17249" w:rsidRPr="00812F72">
        <w:rPr>
          <w:rFonts w:ascii="標楷體" w:eastAsia="標楷體" w:hAnsi="標楷體" w:cs="Arial"/>
          <w:bCs/>
        </w:rPr>
        <w:t>iTS</w:t>
      </w:r>
      <w:r w:rsidR="00C17249">
        <w:rPr>
          <w:rFonts w:ascii="標楷體" w:eastAsia="標楷體" w:hAnsi="標楷體" w:cs="Arial" w:hint="eastAsia"/>
          <w:bCs/>
        </w:rPr>
        <w:t>等</w:t>
      </w:r>
      <w:r w:rsidR="00C17249" w:rsidRPr="00812F72">
        <w:rPr>
          <w:rFonts w:ascii="標楷體" w:eastAsia="標楷體" w:hAnsi="標楷體" w:hint="eastAsia"/>
          <w:bCs/>
        </w:rPr>
        <w:t>雲端</w:t>
      </w:r>
      <w:r w:rsidR="00C17249">
        <w:rPr>
          <w:rFonts w:ascii="標楷體" w:eastAsia="標楷體" w:hAnsi="標楷體" w:hint="eastAsia"/>
          <w:bCs/>
        </w:rPr>
        <w:t>教學</w:t>
      </w:r>
      <w:r w:rsidR="00C17249" w:rsidRPr="00812F72">
        <w:rPr>
          <w:rFonts w:ascii="標楷體" w:eastAsia="標楷體" w:hAnsi="標楷體" w:hint="eastAsia"/>
          <w:bCs/>
        </w:rPr>
        <w:t>系統</w:t>
      </w:r>
      <w:r w:rsidR="00C17249">
        <w:rPr>
          <w:rFonts w:ascii="標楷體" w:eastAsia="標楷體" w:hAnsi="標楷體" w:hint="eastAsia"/>
          <w:bCs/>
        </w:rPr>
        <w:t>、</w:t>
      </w:r>
      <w:r w:rsidR="00FD14AB">
        <w:rPr>
          <w:rFonts w:ascii="標楷體" w:eastAsia="標楷體" w:hAnsi="標楷體" w:hint="eastAsia"/>
          <w:bCs/>
        </w:rPr>
        <w:t>電子白板、實物提示機等教學資訊設備只是讓老師有更多的課堂工具可以幫助學生理解自然科學</w:t>
      </w:r>
      <w:r w:rsidR="00CD4484">
        <w:rPr>
          <w:rFonts w:ascii="標楷體" w:eastAsia="標楷體" w:hAnsi="標楷體" w:hint="eastAsia"/>
          <w:bCs/>
        </w:rPr>
        <w:t>；</w:t>
      </w:r>
      <w:r w:rsidR="00FD14AB">
        <w:rPr>
          <w:rFonts w:ascii="標楷體" w:eastAsia="標楷體" w:hAnsi="標楷體" w:hint="eastAsia"/>
          <w:bCs/>
        </w:rPr>
        <w:t>能帶實驗的，就不要用虛擬動畫或實驗</w:t>
      </w:r>
      <w:r w:rsidR="00287AF5">
        <w:rPr>
          <w:rFonts w:ascii="標楷體" w:eastAsia="標楷體" w:hAnsi="標楷體" w:hint="eastAsia"/>
          <w:bCs/>
        </w:rPr>
        <w:t>影片</w:t>
      </w:r>
      <w:r w:rsidR="00FD14AB">
        <w:rPr>
          <w:rFonts w:ascii="標楷體" w:eastAsia="標楷體" w:hAnsi="標楷體" w:hint="eastAsia"/>
          <w:bCs/>
        </w:rPr>
        <w:t>所取代，能有虛擬實驗教學工具者，就不要只以講述式進行課堂</w:t>
      </w:r>
      <w:r w:rsidR="00287AF5">
        <w:rPr>
          <w:rFonts w:ascii="標楷體" w:eastAsia="標楷體" w:hAnsi="標楷體" w:hint="eastAsia"/>
          <w:bCs/>
        </w:rPr>
        <w:t>；增加學生學習參與的機會才能提供更多的學</w:t>
      </w:r>
      <w:r w:rsidR="00314BEC">
        <w:rPr>
          <w:rFonts w:ascii="標楷體" w:eastAsia="標楷體" w:hAnsi="標楷體" w:hint="eastAsia"/>
          <w:bCs/>
        </w:rPr>
        <w:t>習</w:t>
      </w:r>
      <w:r w:rsidR="00287AF5">
        <w:rPr>
          <w:rFonts w:ascii="標楷體" w:eastAsia="標楷體" w:hAnsi="標楷體" w:hint="eastAsia"/>
          <w:bCs/>
        </w:rPr>
        <w:t>刺激。</w:t>
      </w:r>
    </w:p>
    <w:p w:rsidR="004B6102" w:rsidRDefault="004B6102" w:rsidP="00711A57">
      <w:pPr>
        <w:widowControl/>
        <w:jc w:val="both"/>
        <w:rPr>
          <w:rFonts w:ascii="標楷體" w:eastAsia="標楷體" w:hAnsi="標楷體" w:cs="Helvetica"/>
          <w:szCs w:val="20"/>
        </w:rPr>
      </w:pPr>
      <w:r>
        <w:rPr>
          <w:rFonts w:ascii="標楷體" w:eastAsia="標楷體" w:hAnsi="標楷體" w:hint="eastAsia"/>
          <w:bCs/>
        </w:rPr>
        <w:t xml:space="preserve">    </w:t>
      </w:r>
      <w:r w:rsidR="00CD4484">
        <w:rPr>
          <w:rFonts w:ascii="標楷體" w:eastAsia="標楷體" w:hAnsi="標楷體" w:hint="eastAsia"/>
          <w:bCs/>
        </w:rPr>
        <w:t>在</w:t>
      </w:r>
      <w:r w:rsidR="00711A57">
        <w:rPr>
          <w:rFonts w:ascii="標楷體" w:eastAsia="標楷體" w:hAnsi="標楷體"/>
          <w:bCs/>
        </w:rPr>
        <w:t>12</w:t>
      </w:r>
      <w:r w:rsidR="00711A57">
        <w:rPr>
          <w:rFonts w:ascii="標楷體" w:eastAsia="標楷體" w:hAnsi="標楷體" w:hint="eastAsia"/>
          <w:bCs/>
        </w:rPr>
        <w:t>年國教課綱中，溫室氣體與全球暖化是「</w:t>
      </w:r>
      <w:r w:rsidR="00711A57" w:rsidRPr="00711A57">
        <w:rPr>
          <w:rFonts w:ascii="標楷體" w:eastAsia="標楷體" w:hAnsi="標楷體" w:cs="Arial" w:hint="eastAsia"/>
          <w:kern w:val="0"/>
          <w:sz w:val="22"/>
          <w:szCs w:val="20"/>
        </w:rPr>
        <w:t>科學、科技、社會與人文</w:t>
      </w:r>
      <w:r w:rsidR="00711A57">
        <w:rPr>
          <w:rFonts w:ascii="標楷體" w:eastAsia="標楷體" w:hAnsi="標楷體" w:cs="Arial" w:hint="eastAsia"/>
          <w:kern w:val="0"/>
          <w:sz w:val="22"/>
          <w:szCs w:val="20"/>
        </w:rPr>
        <w:t>」-「</w:t>
      </w:r>
      <w:r w:rsidR="00711A57" w:rsidRPr="00711A57">
        <w:rPr>
          <w:rFonts w:ascii="標楷體" w:eastAsia="標楷體" w:hAnsi="標楷體" w:cs="Arial" w:hint="eastAsia"/>
          <w:kern w:val="0"/>
          <w:sz w:val="22"/>
          <w:szCs w:val="20"/>
        </w:rPr>
        <w:t>環境污染與防治</w:t>
      </w:r>
      <w:r w:rsidR="00711A57">
        <w:rPr>
          <w:rFonts w:ascii="標楷體" w:eastAsia="標楷體" w:hAnsi="標楷體" w:cs="Arial" w:hint="eastAsia"/>
          <w:kern w:val="0"/>
          <w:sz w:val="22"/>
          <w:szCs w:val="20"/>
        </w:rPr>
        <w:t>」</w:t>
      </w:r>
      <w:r w:rsidR="00711A57" w:rsidRPr="00711A57">
        <w:rPr>
          <w:rFonts w:ascii="標楷體" w:eastAsia="標楷體" w:hAnsi="標楷體" w:cs="Arial" w:hint="eastAsia"/>
          <w:kern w:val="0"/>
          <w:sz w:val="22"/>
          <w:szCs w:val="20"/>
        </w:rPr>
        <w:t>次主題</w:t>
      </w:r>
      <w:r w:rsidR="00711A57">
        <w:rPr>
          <w:rFonts w:ascii="標楷體" w:eastAsia="標楷體" w:hAnsi="標楷體" w:hint="eastAsia"/>
          <w:bCs/>
        </w:rPr>
        <w:t>一個重要的學習概念，</w:t>
      </w:r>
      <w:r w:rsidR="00CD4484">
        <w:rPr>
          <w:rFonts w:ascii="標楷體" w:eastAsia="標楷體" w:hAnsi="標楷體" w:hint="eastAsia"/>
          <w:bCs/>
        </w:rPr>
        <w:t>此</w:t>
      </w:r>
      <w:r w:rsidR="00287AF5">
        <w:rPr>
          <w:rFonts w:ascii="標楷體" w:eastAsia="標楷體" w:hAnsi="標楷體" w:hint="eastAsia"/>
          <w:bCs/>
        </w:rPr>
        <w:t>溫室氣體系列課程，</w:t>
      </w:r>
      <w:r w:rsidR="00711A57">
        <w:rPr>
          <w:rFonts w:ascii="標楷體" w:eastAsia="標楷體" w:hAnsi="標楷體" w:hint="eastAsia"/>
          <w:bCs/>
        </w:rPr>
        <w:t>學生</w:t>
      </w:r>
      <w:r w:rsidR="00CD4484">
        <w:rPr>
          <w:rFonts w:ascii="標楷體" w:eastAsia="標楷體" w:hAnsi="標楷體" w:hint="eastAsia"/>
          <w:bCs/>
        </w:rPr>
        <w:t>可</w:t>
      </w:r>
      <w:r w:rsidR="00711A57">
        <w:rPr>
          <w:rFonts w:ascii="標楷體" w:eastAsia="標楷體" w:hAnsi="標楷體" w:hint="eastAsia"/>
          <w:bCs/>
        </w:rPr>
        <w:t>從第一堂課的影片「正負2℃」正視全球性</w:t>
      </w:r>
      <w:r w:rsidR="00314BEC">
        <w:rPr>
          <w:rFonts w:ascii="標楷體" w:eastAsia="標楷體" w:hAnsi="標楷體" w:hint="eastAsia"/>
          <w:bCs/>
        </w:rPr>
        <w:t>氣候</w:t>
      </w:r>
      <w:r w:rsidR="00711A57">
        <w:rPr>
          <w:rFonts w:ascii="標楷體" w:eastAsia="標楷體" w:hAnsi="標楷體" w:hint="eastAsia"/>
          <w:bCs/>
        </w:rPr>
        <w:t>災害議題</w:t>
      </w:r>
      <w:r w:rsidR="00CD4484">
        <w:rPr>
          <w:rFonts w:ascii="標楷體" w:eastAsia="標楷體" w:hAnsi="標楷體" w:hint="eastAsia"/>
          <w:bCs/>
        </w:rPr>
        <w:t>，</w:t>
      </w:r>
      <w:r w:rsidR="00711A57">
        <w:rPr>
          <w:rFonts w:ascii="標楷體" w:eastAsia="標楷體" w:hAnsi="標楷體" w:hint="eastAsia"/>
          <w:bCs/>
        </w:rPr>
        <w:t>進入圖書館蒐集溫室氣體相關資料並進行科學閱讀與理解，</w:t>
      </w:r>
      <w:r w:rsidR="00CD4484">
        <w:rPr>
          <w:rFonts w:ascii="標楷體" w:eastAsia="標楷體" w:hAnsi="標楷體" w:hint="eastAsia"/>
          <w:bCs/>
        </w:rPr>
        <w:t>再利用課餘時間與同學合作進行資料的收集。</w:t>
      </w:r>
      <w:r w:rsidR="00711A57">
        <w:rPr>
          <w:rFonts w:ascii="標楷體" w:eastAsia="標楷體" w:hAnsi="標楷體" w:hint="eastAsia"/>
          <w:bCs/>
        </w:rPr>
        <w:t>第二堂課</w:t>
      </w:r>
      <w:r w:rsidR="00314BEC">
        <w:rPr>
          <w:rFonts w:ascii="標楷體" w:eastAsia="標楷體" w:hAnsi="標楷體" w:hint="eastAsia"/>
          <w:bCs/>
        </w:rPr>
        <w:t>則</w:t>
      </w:r>
      <w:r w:rsidR="00652527">
        <w:rPr>
          <w:rFonts w:ascii="標楷體" w:eastAsia="標楷體" w:hAnsi="標楷體" w:hint="eastAsia"/>
          <w:bCs/>
        </w:rPr>
        <w:t>藉由二氧化碳氣體與一般空氣受熱後的溫度上升以及降溫比較，體會二氧化碳與空氣的些許不同，間歇進行學生分組報告臭氧、甲烷、氟氯碳化物、水蒸氣與二氧化碳的性質與影響，學生報告採</w:t>
      </w:r>
      <w:r w:rsidR="00652527" w:rsidRPr="00652527">
        <w:rPr>
          <w:rFonts w:ascii="標楷體" w:eastAsia="標楷體" w:hAnsi="標楷體" w:hint="eastAsia"/>
        </w:rPr>
        <w:t>「</w:t>
      </w:r>
      <w:r w:rsidR="00652527" w:rsidRPr="00652527">
        <w:rPr>
          <w:rFonts w:ascii="標楷體" w:eastAsia="標楷體" w:hAnsi="標楷體" w:cs="Helvetica"/>
          <w:sz w:val="20"/>
          <w:szCs w:val="20"/>
        </w:rPr>
        <w:t>Pecan Kucha</w:t>
      </w:r>
      <w:r w:rsidR="00652527" w:rsidRPr="00652527">
        <w:rPr>
          <w:rFonts w:ascii="標楷體" w:eastAsia="標楷體" w:hAnsi="標楷體" w:cs="Helvetica" w:hint="eastAsia"/>
          <w:sz w:val="20"/>
          <w:szCs w:val="20"/>
        </w:rPr>
        <w:t>」</w:t>
      </w:r>
      <w:r w:rsidR="00652527" w:rsidRPr="00652527">
        <w:rPr>
          <w:rFonts w:ascii="標楷體" w:eastAsia="標楷體" w:hAnsi="標楷體" w:cs="Helvetica" w:hint="eastAsia"/>
          <w:szCs w:val="20"/>
        </w:rPr>
        <w:t>限時播報模式</w:t>
      </w:r>
      <w:r w:rsidR="00652527">
        <w:rPr>
          <w:rFonts w:ascii="標楷體" w:eastAsia="標楷體" w:hAnsi="標楷體" w:cs="Helvetica" w:hint="eastAsia"/>
          <w:szCs w:val="20"/>
        </w:rPr>
        <w:t>，每組6頁、每頁20秒的精簡摘要報告與問答，學生不僅自學預習、實驗觀察、論述發表還要經得起同學詰問，課堂進行方式十分多元。</w:t>
      </w:r>
    </w:p>
    <w:p w:rsidR="00094B73" w:rsidRDefault="00770C39" w:rsidP="00973912">
      <w:pPr>
        <w:ind w:firstLine="480"/>
        <w:rPr>
          <w:rFonts w:ascii="標楷體" w:eastAsia="標楷體" w:hAnsi="標楷體"/>
        </w:rPr>
      </w:pPr>
      <w:r>
        <w:rPr>
          <w:rFonts w:ascii="標楷體" w:eastAsia="標楷體" w:hAnsi="標楷體" w:hint="eastAsia"/>
          <w:bCs/>
        </w:rPr>
        <w:lastRenderedPageBreak/>
        <w:t>在這</w:t>
      </w:r>
      <w:r w:rsidR="00CD4484">
        <w:rPr>
          <w:rFonts w:ascii="標楷體" w:eastAsia="標楷體" w:hAnsi="標楷體" w:hint="eastAsia"/>
          <w:bCs/>
        </w:rPr>
        <w:t>即將進行的</w:t>
      </w:r>
      <w:r w:rsidR="00652527">
        <w:rPr>
          <w:rFonts w:ascii="標楷體" w:eastAsia="標楷體" w:hAnsi="標楷體" w:hint="eastAsia"/>
          <w:bCs/>
        </w:rPr>
        <w:t>第三堂課</w:t>
      </w:r>
      <w:r>
        <w:rPr>
          <w:rFonts w:ascii="標楷體" w:eastAsia="標楷體" w:hAnsi="標楷體" w:hint="eastAsia"/>
          <w:bCs/>
        </w:rPr>
        <w:t>程中</w:t>
      </w:r>
      <w:r w:rsidR="00652527">
        <w:rPr>
          <w:rFonts w:ascii="標楷體" w:eastAsia="標楷體" w:hAnsi="標楷體" w:hint="eastAsia"/>
          <w:bCs/>
        </w:rPr>
        <w:t>，學生將體會由貝殼、醋、小蘇打粉等生活中可取得的物品製造二氧化碳，</w:t>
      </w:r>
      <w:r>
        <w:rPr>
          <w:rFonts w:ascii="標楷體" w:eastAsia="標楷體" w:hAnsi="標楷體" w:hint="eastAsia"/>
          <w:bCs/>
        </w:rPr>
        <w:t>並</w:t>
      </w:r>
      <w:r w:rsidR="00C17249">
        <w:rPr>
          <w:rFonts w:ascii="標楷體" w:eastAsia="標楷體" w:hAnsi="標楷體" w:hint="eastAsia"/>
          <w:bCs/>
        </w:rPr>
        <w:t>進行</w:t>
      </w:r>
      <w:r w:rsidR="00652527">
        <w:rPr>
          <w:rFonts w:ascii="標楷體" w:eastAsia="標楷體" w:hAnsi="標楷體" w:hint="eastAsia"/>
          <w:bCs/>
        </w:rPr>
        <w:t>二氧化碳的</w:t>
      </w:r>
      <w:r w:rsidR="00C17249">
        <w:rPr>
          <w:rFonts w:ascii="標楷體" w:eastAsia="標楷體" w:hAnsi="標楷體" w:hint="eastAsia"/>
          <w:bCs/>
        </w:rPr>
        <w:t>物理及化學</w:t>
      </w:r>
      <w:r w:rsidR="00652527">
        <w:rPr>
          <w:rFonts w:ascii="標楷體" w:eastAsia="標楷體" w:hAnsi="標楷體" w:hint="eastAsia"/>
          <w:bCs/>
        </w:rPr>
        <w:t>性質</w:t>
      </w:r>
      <w:r w:rsidR="00C17249">
        <w:rPr>
          <w:rFonts w:ascii="標楷體" w:eastAsia="標楷體" w:hAnsi="標楷體" w:hint="eastAsia"/>
          <w:bCs/>
        </w:rPr>
        <w:t>探究實驗</w:t>
      </w:r>
      <w:r w:rsidR="00094B73">
        <w:rPr>
          <w:rFonts w:ascii="標楷體" w:eastAsia="標楷體" w:hAnsi="標楷體" w:hint="eastAsia"/>
          <w:bCs/>
        </w:rPr>
        <w:t>。</w:t>
      </w:r>
      <w:r w:rsidR="00C17249">
        <w:rPr>
          <w:rFonts w:ascii="標楷體" w:eastAsia="標楷體" w:hAnsi="標楷體" w:hint="eastAsia"/>
          <w:bCs/>
        </w:rPr>
        <w:t>藉由學生課堂發表統整</w:t>
      </w:r>
      <w:r w:rsidR="00094B73">
        <w:rPr>
          <w:rFonts w:ascii="標楷體" w:eastAsia="標楷體" w:hAnsi="標楷體" w:hint="eastAsia"/>
          <w:bCs/>
        </w:rPr>
        <w:t>學習</w:t>
      </w:r>
      <w:r w:rsidR="00C17249">
        <w:rPr>
          <w:rFonts w:ascii="標楷體" w:eastAsia="標楷體" w:hAnsi="標楷體" w:hint="eastAsia"/>
          <w:bCs/>
        </w:rPr>
        <w:t>重點，並應用CCR即時回饋系統</w:t>
      </w:r>
      <w:r w:rsidR="00D50CD9" w:rsidRPr="00812F72">
        <w:rPr>
          <w:rFonts w:ascii="標楷體" w:eastAsia="標楷體" w:hAnsi="標楷體" w:hint="eastAsia"/>
        </w:rPr>
        <w:t>建立高互動教學模式</w:t>
      </w:r>
      <w:r w:rsidR="00CD4484">
        <w:rPr>
          <w:rFonts w:ascii="標楷體" w:eastAsia="標楷體" w:hAnsi="標楷體" w:hint="eastAsia"/>
        </w:rPr>
        <w:t>。</w:t>
      </w:r>
    </w:p>
    <w:p w:rsidR="00D50CD9" w:rsidRPr="00812F72" w:rsidRDefault="00DA5DDF" w:rsidP="00973912">
      <w:pPr>
        <w:ind w:firstLine="480"/>
        <w:rPr>
          <w:rFonts w:ascii="標楷體" w:eastAsia="標楷體" w:hAnsi="標楷體"/>
          <w:bCs/>
        </w:rPr>
      </w:pPr>
      <w:r>
        <w:rPr>
          <w:rFonts w:ascii="標楷體" w:eastAsia="標楷體" w:hAnsi="標楷體" w:hint="eastAsia"/>
        </w:rPr>
        <w:t>以學習者為中心的</w:t>
      </w:r>
      <w:r w:rsidR="00D50CD9" w:rsidRPr="00812F72">
        <w:rPr>
          <w:rFonts w:ascii="標楷體" w:eastAsia="標楷體" w:hAnsi="標楷體" w:hint="eastAsia"/>
        </w:rPr>
        <w:t>課堂</w:t>
      </w:r>
      <w:r>
        <w:rPr>
          <w:rFonts w:ascii="標楷體" w:eastAsia="標楷體" w:hAnsi="標楷體" w:hint="eastAsia"/>
        </w:rPr>
        <w:t>規劃</w:t>
      </w:r>
      <w:r w:rsidR="00314BEC" w:rsidRPr="00812F72">
        <w:rPr>
          <w:rFonts w:ascii="標楷體" w:eastAsia="標楷體" w:hAnsi="標楷體" w:hint="eastAsia"/>
          <w:bCs/>
        </w:rPr>
        <w:t>讓學生</w:t>
      </w:r>
      <w:r w:rsidR="00314BEC">
        <w:rPr>
          <w:rFonts w:ascii="標楷體" w:eastAsia="標楷體" w:hAnsi="標楷體" w:hint="eastAsia"/>
          <w:bCs/>
        </w:rPr>
        <w:t>深刻體會</w:t>
      </w:r>
      <w:r w:rsidR="00314BEC" w:rsidRPr="00812F72">
        <w:rPr>
          <w:rFonts w:ascii="標楷體" w:eastAsia="標楷體" w:hAnsi="標楷體" w:hint="eastAsia"/>
          <w:bCs/>
        </w:rPr>
        <w:t>『自然</w:t>
      </w:r>
      <w:r w:rsidR="00314BEC">
        <w:rPr>
          <w:rFonts w:ascii="標楷體" w:eastAsia="標楷體" w:hAnsi="標楷體" w:hint="eastAsia"/>
          <w:bCs/>
        </w:rPr>
        <w:t>科學</w:t>
      </w:r>
      <w:r w:rsidR="00314BEC" w:rsidRPr="00812F72">
        <w:rPr>
          <w:rFonts w:ascii="標楷體" w:eastAsia="標楷體" w:hAnsi="標楷體" w:hint="eastAsia"/>
          <w:bCs/>
        </w:rPr>
        <w:t>』</w:t>
      </w:r>
      <w:r w:rsidR="00314BEC">
        <w:rPr>
          <w:rFonts w:ascii="標楷體" w:eastAsia="標楷體" w:hAnsi="標楷體" w:hint="eastAsia"/>
          <w:bCs/>
        </w:rPr>
        <w:t>就是「生活科學」</w:t>
      </w:r>
      <w:r w:rsidR="00314BEC">
        <w:rPr>
          <w:rFonts w:ascii="標楷體" w:eastAsia="標楷體" w:hAnsi="標楷體" w:hint="eastAsia"/>
        </w:rPr>
        <w:t>，</w:t>
      </w:r>
      <w:r>
        <w:rPr>
          <w:rFonts w:ascii="標楷體" w:eastAsia="標楷體" w:hAnsi="標楷體" w:hint="eastAsia"/>
        </w:rPr>
        <w:t>不僅</w:t>
      </w:r>
      <w:r w:rsidR="00D50CD9" w:rsidRPr="00812F72">
        <w:rPr>
          <w:rFonts w:ascii="標楷體" w:eastAsia="標楷體" w:hAnsi="標楷體" w:hint="eastAsia"/>
        </w:rPr>
        <w:t>提升</w:t>
      </w:r>
      <w:r w:rsidR="00314BEC">
        <w:rPr>
          <w:rFonts w:ascii="標楷體" w:eastAsia="標楷體" w:hAnsi="標楷體" w:hint="eastAsia"/>
        </w:rPr>
        <w:t>學習者學習興趣與</w:t>
      </w:r>
      <w:r>
        <w:rPr>
          <w:rFonts w:ascii="標楷體" w:eastAsia="標楷體" w:hAnsi="標楷體" w:hint="eastAsia"/>
        </w:rPr>
        <w:t>學習</w:t>
      </w:r>
      <w:r w:rsidR="00D50CD9" w:rsidRPr="00812F72">
        <w:rPr>
          <w:rFonts w:ascii="標楷體" w:eastAsia="標楷體" w:hAnsi="標楷體" w:hint="eastAsia"/>
        </w:rPr>
        <w:t>成效</w:t>
      </w:r>
      <w:r w:rsidR="00094B73">
        <w:rPr>
          <w:rFonts w:ascii="標楷體" w:eastAsia="標楷體" w:hAnsi="標楷體" w:hint="eastAsia"/>
          <w:bCs/>
        </w:rPr>
        <w:t>，</w:t>
      </w:r>
      <w:r w:rsidR="00094B73">
        <w:rPr>
          <w:rFonts w:ascii="標楷體" w:eastAsia="標楷體" w:hAnsi="標楷體" w:hint="eastAsia"/>
        </w:rPr>
        <w:t>其所</w:t>
      </w:r>
      <w:r w:rsidR="00D50CD9" w:rsidRPr="00812F72">
        <w:rPr>
          <w:rFonts w:ascii="標楷體" w:eastAsia="標楷體" w:hAnsi="標楷體" w:hint="eastAsia"/>
          <w:bCs/>
        </w:rPr>
        <w:t>呈現多元、豐富、趣味的教學</w:t>
      </w:r>
      <w:r w:rsidR="00314BEC">
        <w:rPr>
          <w:rFonts w:ascii="標楷體" w:eastAsia="標楷體" w:hAnsi="標楷體" w:hint="eastAsia"/>
          <w:bCs/>
        </w:rPr>
        <w:t>情境</w:t>
      </w:r>
      <w:r w:rsidR="00D50CD9" w:rsidRPr="00812F72">
        <w:rPr>
          <w:rFonts w:ascii="標楷體" w:eastAsia="標楷體" w:hAnsi="標楷體" w:hint="eastAsia"/>
          <w:bCs/>
        </w:rPr>
        <w:t>，</w:t>
      </w:r>
      <w:r w:rsidR="00094B73">
        <w:rPr>
          <w:rFonts w:ascii="標楷體" w:eastAsia="標楷體" w:hAnsi="標楷體" w:hint="eastAsia"/>
          <w:bCs/>
        </w:rPr>
        <w:t>更</w:t>
      </w:r>
      <w:r w:rsidR="00FD301E">
        <w:rPr>
          <w:rFonts w:ascii="標楷體" w:eastAsia="標楷體" w:hAnsi="標楷體" w:hint="eastAsia"/>
          <w:bCs/>
        </w:rPr>
        <w:t>是值得您</w:t>
      </w:r>
      <w:r w:rsidR="00094B73">
        <w:rPr>
          <w:rFonts w:ascii="標楷體" w:eastAsia="標楷體" w:hAnsi="標楷體" w:hint="eastAsia"/>
          <w:bCs/>
        </w:rPr>
        <w:t>參與</w:t>
      </w:r>
      <w:r w:rsidR="00314BEC">
        <w:rPr>
          <w:rFonts w:ascii="標楷體" w:eastAsia="標楷體" w:hAnsi="標楷體" w:hint="eastAsia"/>
          <w:bCs/>
        </w:rPr>
        <w:t>體驗</w:t>
      </w:r>
      <w:r w:rsidR="00FD301E">
        <w:rPr>
          <w:rFonts w:ascii="標楷體" w:eastAsia="標楷體" w:hAnsi="標楷體" w:hint="eastAsia"/>
          <w:bCs/>
        </w:rPr>
        <w:t>的一堂課</w:t>
      </w:r>
      <w:r w:rsidR="00094B73">
        <w:rPr>
          <w:rFonts w:ascii="標楷體" w:eastAsia="標楷體" w:hAnsi="標楷體" w:hint="eastAsia"/>
          <w:bCs/>
        </w:rPr>
        <w:t>程</w:t>
      </w:r>
      <w:r w:rsidR="00D50CD9" w:rsidRPr="00812F72">
        <w:rPr>
          <w:rFonts w:ascii="標楷體" w:eastAsia="標楷體" w:hAnsi="標楷體" w:hint="eastAsia"/>
          <w:bCs/>
        </w:rPr>
        <w:t>。</w:t>
      </w:r>
    </w:p>
    <w:p w:rsidR="001E62C1" w:rsidRPr="00812F72" w:rsidRDefault="001E62C1" w:rsidP="00036693">
      <w:pPr>
        <w:adjustRightInd w:val="0"/>
        <w:snapToGrid w:val="0"/>
        <w:spacing w:line="360" w:lineRule="exact"/>
        <w:ind w:rightChars="-12" w:right="-29"/>
        <w:jc w:val="both"/>
        <w:rPr>
          <w:rFonts w:ascii="標楷體" w:eastAsia="標楷體" w:hAnsi="標楷體"/>
          <w:color w:val="000000" w:themeColor="text1"/>
          <w:szCs w:val="24"/>
        </w:rPr>
      </w:pPr>
      <w:r w:rsidRPr="00812F72">
        <w:rPr>
          <w:rFonts w:ascii="標楷體" w:eastAsia="標楷體" w:hAnsi="標楷體" w:hint="eastAsia"/>
          <w:color w:val="CA4293"/>
          <w:sz w:val="22"/>
        </w:rPr>
        <w:t>■</w:t>
      </w:r>
      <w:r w:rsidRPr="00812F72">
        <w:rPr>
          <w:rFonts w:ascii="標楷體" w:eastAsia="標楷體" w:hAnsi="標楷體" w:hint="eastAsia"/>
          <w:color w:val="000000" w:themeColor="text1"/>
          <w:szCs w:val="24"/>
        </w:rPr>
        <w:t>關於這堂課</w:t>
      </w:r>
    </w:p>
    <w:p w:rsidR="001E62C1" w:rsidRPr="00812F72" w:rsidRDefault="00F245BD" w:rsidP="00036693">
      <w:pPr>
        <w:adjustRightInd w:val="0"/>
        <w:snapToGrid w:val="0"/>
        <w:spacing w:beforeLines="50" w:before="180" w:line="240" w:lineRule="atLeast"/>
        <w:ind w:left="960" w:hangingChars="400" w:hanging="960"/>
        <w:rPr>
          <w:rFonts w:ascii="標楷體" w:eastAsia="標楷體" w:hAnsi="標楷體"/>
        </w:rPr>
      </w:pPr>
      <w:r w:rsidRPr="00812F72">
        <w:rPr>
          <w:rFonts w:ascii="標楷體" w:eastAsia="標楷體" w:hAnsi="標楷體" w:hint="eastAsia"/>
          <w:noProof/>
          <w:color w:val="CA4293"/>
          <w:szCs w:val="24"/>
        </w:rPr>
        <mc:AlternateContent>
          <mc:Choice Requires="wps">
            <w:drawing>
              <wp:anchor distT="0" distB="0" distL="114300" distR="114300" simplePos="0" relativeHeight="251565568" behindDoc="0" locked="0" layoutInCell="1" allowOverlap="1" wp14:anchorId="7D9109ED" wp14:editId="4036B6A5">
                <wp:simplePos x="0" y="0"/>
                <wp:positionH relativeFrom="column">
                  <wp:align>left</wp:align>
                </wp:positionH>
                <wp:positionV relativeFrom="paragraph">
                  <wp:posOffset>38637</wp:posOffset>
                </wp:positionV>
                <wp:extent cx="902677" cy="0"/>
                <wp:effectExtent l="0" t="0" r="31115" b="19050"/>
                <wp:wrapNone/>
                <wp:docPr id="18" name="直線接點 18"/>
                <wp:cNvGraphicFramePr/>
                <a:graphic xmlns:a="http://schemas.openxmlformats.org/drawingml/2006/main">
                  <a:graphicData uri="http://schemas.microsoft.com/office/word/2010/wordprocessingShape">
                    <wps:wsp>
                      <wps:cNvCnPr/>
                      <wps:spPr>
                        <a:xfrm>
                          <a:off x="0" y="0"/>
                          <a:ext cx="902677" cy="0"/>
                        </a:xfrm>
                        <a:prstGeom prst="line">
                          <a:avLst/>
                        </a:prstGeom>
                        <a:noFill/>
                        <a:ln w="6350" cap="flat" cmpd="sng" algn="ctr">
                          <a:solidFill>
                            <a:srgbClr val="CA4293"/>
                          </a:solidFill>
                          <a:prstDash val="solid"/>
                        </a:ln>
                        <a:effectLst/>
                      </wps:spPr>
                      <wps:bodyPr/>
                    </wps:wsp>
                  </a:graphicData>
                </a:graphic>
                <wp14:sizeRelH relativeFrom="margin">
                  <wp14:pctWidth>0</wp14:pctWidth>
                </wp14:sizeRelH>
              </wp:anchor>
            </w:drawing>
          </mc:Choice>
          <mc:Fallback>
            <w:pict>
              <v:line w14:anchorId="25DC8FE6" id="直線接點 18" o:spid="_x0000_s1026" style="position:absolute;z-index:251565568;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 from="0,3.05pt" to="71.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" strokecolor="#ca4293" strokeweight=".5pt"/>
            </w:pict>
          </mc:Fallback>
        </mc:AlternateContent>
      </w:r>
      <w:r w:rsidR="00776B9A" w:rsidRPr="00812F72">
        <w:rPr>
          <w:rFonts w:ascii="標楷體" w:eastAsia="標楷體" w:hAnsi="標楷體" w:hint="eastAsia"/>
        </w:rPr>
        <w:t>1.</w:t>
      </w:r>
      <w:r w:rsidR="001E62C1" w:rsidRPr="00812F72">
        <w:rPr>
          <w:rFonts w:ascii="標楷體" w:eastAsia="標楷體" w:hAnsi="標楷體" w:hint="eastAsia"/>
        </w:rPr>
        <w:t>日期：</w:t>
      </w:r>
      <w:r w:rsidR="00D50CD9" w:rsidRPr="00812F72">
        <w:rPr>
          <w:rFonts w:ascii="標楷體" w:eastAsia="標楷體" w:hAnsi="標楷體" w:hint="eastAsia"/>
        </w:rPr>
        <w:t>104</w:t>
      </w:r>
      <w:r w:rsidR="001E62C1" w:rsidRPr="00812F72">
        <w:rPr>
          <w:rFonts w:ascii="標楷體" w:eastAsia="標楷體" w:hAnsi="標楷體" w:hint="eastAsia"/>
        </w:rPr>
        <w:t>年</w:t>
      </w:r>
      <w:r w:rsidR="00A52907">
        <w:rPr>
          <w:rFonts w:ascii="標楷體" w:eastAsia="標楷體" w:hAnsi="標楷體" w:hint="eastAsia"/>
        </w:rPr>
        <w:t>11</w:t>
      </w:r>
      <w:r w:rsidR="001E62C1" w:rsidRPr="00812F72">
        <w:rPr>
          <w:rFonts w:ascii="標楷體" w:eastAsia="標楷體" w:hAnsi="標楷體" w:hint="eastAsia"/>
        </w:rPr>
        <w:t>月</w:t>
      </w:r>
      <w:r w:rsidR="00A52907">
        <w:rPr>
          <w:rFonts w:ascii="標楷體" w:eastAsia="標楷體" w:hAnsi="標楷體"/>
        </w:rPr>
        <w:t>4</w:t>
      </w:r>
      <w:r w:rsidR="001E62C1" w:rsidRPr="00812F72">
        <w:rPr>
          <w:rFonts w:ascii="標楷體" w:eastAsia="標楷體" w:hAnsi="標楷體" w:hint="eastAsia"/>
        </w:rPr>
        <w:t>日(星期</w:t>
      </w:r>
      <w:r w:rsidR="00A52907">
        <w:rPr>
          <w:rFonts w:ascii="標楷體" w:eastAsia="標楷體" w:hAnsi="標楷體" w:hint="eastAsia"/>
        </w:rPr>
        <w:t>三</w:t>
      </w:r>
      <w:r w:rsidR="001E62C1" w:rsidRPr="00812F72">
        <w:rPr>
          <w:rFonts w:ascii="標楷體" w:eastAsia="標楷體" w:hAnsi="標楷體" w:hint="eastAsia"/>
        </w:rPr>
        <w:t>)</w:t>
      </w:r>
      <w:r w:rsidR="00945DBD">
        <w:rPr>
          <w:rFonts w:ascii="標楷體" w:eastAsia="標楷體" w:hAnsi="標楷體" w:hint="eastAsia"/>
        </w:rPr>
        <w:t>下</w:t>
      </w:r>
      <w:r w:rsidR="001E62C1" w:rsidRPr="00812F72">
        <w:rPr>
          <w:rFonts w:ascii="標楷體" w:eastAsia="標楷體" w:hAnsi="標楷體" w:hint="eastAsia"/>
        </w:rPr>
        <w:t>午</w:t>
      </w:r>
      <w:r w:rsidR="00945DBD">
        <w:rPr>
          <w:rFonts w:ascii="標楷體" w:eastAsia="標楷體" w:hAnsi="標楷體"/>
        </w:rPr>
        <w:t>1</w:t>
      </w:r>
      <w:r w:rsidR="00652527">
        <w:rPr>
          <w:rFonts w:ascii="標楷體" w:eastAsia="標楷體" w:hAnsi="標楷體"/>
        </w:rPr>
        <w:t>3</w:t>
      </w:r>
      <w:r w:rsidR="001E62C1" w:rsidRPr="00812F72">
        <w:rPr>
          <w:rFonts w:ascii="標楷體" w:eastAsia="標楷體" w:hAnsi="標楷體" w:hint="eastAsia"/>
        </w:rPr>
        <w:t>時</w:t>
      </w:r>
      <w:r w:rsidR="00652527">
        <w:rPr>
          <w:rFonts w:ascii="標楷體" w:eastAsia="標楷體" w:hAnsi="標楷體"/>
        </w:rPr>
        <w:t>3</w:t>
      </w:r>
      <w:r w:rsidR="00D50CD9" w:rsidRPr="00812F72">
        <w:rPr>
          <w:rFonts w:ascii="標楷體" w:eastAsia="標楷體" w:hAnsi="標楷體" w:hint="eastAsia"/>
        </w:rPr>
        <w:t>0</w:t>
      </w:r>
      <w:r w:rsidR="00033415" w:rsidRPr="00812F72">
        <w:rPr>
          <w:rFonts w:ascii="標楷體" w:eastAsia="標楷體" w:hAnsi="標楷體" w:hint="eastAsia"/>
        </w:rPr>
        <w:t>分</w:t>
      </w:r>
      <w:r w:rsidR="001E62C1" w:rsidRPr="00812F72">
        <w:rPr>
          <w:rFonts w:ascii="標楷體" w:eastAsia="標楷體" w:hAnsi="標楷體" w:hint="eastAsia"/>
        </w:rPr>
        <w:t>至</w:t>
      </w:r>
      <w:r w:rsidR="00945DBD">
        <w:rPr>
          <w:rFonts w:ascii="標楷體" w:eastAsia="標楷體" w:hAnsi="標楷體"/>
        </w:rPr>
        <w:t>16</w:t>
      </w:r>
      <w:r w:rsidR="001E62C1" w:rsidRPr="00812F72">
        <w:rPr>
          <w:rFonts w:ascii="標楷體" w:eastAsia="標楷體" w:hAnsi="標楷體" w:hint="eastAsia"/>
        </w:rPr>
        <w:t>時。</w:t>
      </w:r>
    </w:p>
    <w:p w:rsidR="001E62C1" w:rsidRPr="00812F72" w:rsidRDefault="00776B9A">
      <w:pPr>
        <w:rPr>
          <w:rFonts w:ascii="標楷體" w:eastAsia="標楷體" w:hAnsi="標楷體"/>
        </w:rPr>
      </w:pPr>
      <w:r w:rsidRPr="00812F72">
        <w:rPr>
          <w:rFonts w:ascii="標楷體" w:eastAsia="標楷體" w:hAnsi="標楷體" w:hint="eastAsia"/>
        </w:rPr>
        <w:t>2.</w:t>
      </w:r>
      <w:r w:rsidR="001E62C1" w:rsidRPr="00812F72">
        <w:rPr>
          <w:rFonts w:ascii="標楷體" w:eastAsia="標楷體" w:hAnsi="標楷體" w:hint="eastAsia"/>
        </w:rPr>
        <w:t>地點：臺北市</w:t>
      </w:r>
      <w:r w:rsidR="007E3978" w:rsidRPr="00812F72">
        <w:rPr>
          <w:rFonts w:ascii="標楷體" w:eastAsia="標楷體" w:hAnsi="標楷體" w:hint="eastAsia"/>
        </w:rPr>
        <w:t>立</w:t>
      </w:r>
      <w:r w:rsidR="00816E28">
        <w:rPr>
          <w:rFonts w:ascii="標楷體" w:eastAsia="標楷體" w:hAnsi="標楷體" w:hint="eastAsia"/>
        </w:rPr>
        <w:t>興雅</w:t>
      </w:r>
      <w:r w:rsidR="00D50CD9" w:rsidRPr="00812F72">
        <w:rPr>
          <w:rFonts w:ascii="標楷體" w:eastAsia="標楷體" w:hAnsi="標楷體" w:hint="eastAsia"/>
        </w:rPr>
        <w:t>國民</w:t>
      </w:r>
      <w:r w:rsidR="00033415" w:rsidRPr="00812F72">
        <w:rPr>
          <w:rFonts w:ascii="標楷體" w:eastAsia="標楷體" w:hAnsi="標楷體" w:hint="eastAsia"/>
        </w:rPr>
        <w:t>中學</w:t>
      </w:r>
      <w:r w:rsidR="001E62C1" w:rsidRPr="00812F72">
        <w:rPr>
          <w:rFonts w:ascii="標楷體" w:eastAsia="標楷體" w:hAnsi="標楷體" w:hint="eastAsia"/>
        </w:rPr>
        <w:t>。</w:t>
      </w:r>
    </w:p>
    <w:p w:rsidR="001E62C1" w:rsidRPr="00100F5D" w:rsidRDefault="00776B9A" w:rsidP="005D4AF7">
      <w:pPr>
        <w:ind w:left="713" w:hangingChars="297" w:hanging="713"/>
        <w:rPr>
          <w:rFonts w:ascii="標楷體" w:eastAsia="標楷體" w:hAnsi="標楷體"/>
        </w:rPr>
      </w:pPr>
      <w:r w:rsidRPr="00100F5D">
        <w:rPr>
          <w:rFonts w:ascii="標楷體" w:eastAsia="標楷體" w:hAnsi="標楷體" w:hint="eastAsia"/>
        </w:rPr>
        <w:t>3.</w:t>
      </w:r>
      <w:r w:rsidR="00B065B6" w:rsidRPr="00100F5D">
        <w:rPr>
          <w:rFonts w:ascii="標楷體" w:eastAsia="標楷體" w:hAnsi="標楷體" w:hint="eastAsia"/>
        </w:rPr>
        <w:t>單元</w:t>
      </w:r>
      <w:r w:rsidR="001E62C1" w:rsidRPr="00100F5D">
        <w:rPr>
          <w:rFonts w:ascii="標楷體" w:eastAsia="標楷體" w:hAnsi="標楷體" w:hint="eastAsia"/>
        </w:rPr>
        <w:t>：</w:t>
      </w:r>
      <w:r w:rsidR="00816E28">
        <w:rPr>
          <w:rFonts w:ascii="標楷體" w:eastAsia="標楷體" w:hAnsi="標楷體" w:hint="eastAsia"/>
        </w:rPr>
        <w:t>溫室氣體與二氧化碳</w:t>
      </w:r>
      <w:r w:rsidR="00B065B6" w:rsidRPr="00100F5D">
        <w:rPr>
          <w:rFonts w:ascii="標楷體" w:eastAsia="標楷體" w:hAnsi="標楷體" w:hint="eastAsia"/>
        </w:rPr>
        <w:t>。</w:t>
      </w:r>
    </w:p>
    <w:p w:rsidR="00033415" w:rsidRPr="00812F72" w:rsidRDefault="00776B9A" w:rsidP="00D50CD9">
      <w:pPr>
        <w:rPr>
          <w:rFonts w:ascii="標楷體" w:eastAsia="標楷體" w:hAnsi="標楷體"/>
        </w:rPr>
      </w:pPr>
      <w:r w:rsidRPr="00812F72">
        <w:rPr>
          <w:rFonts w:ascii="標楷體" w:eastAsia="標楷體" w:hAnsi="標楷體" w:hint="eastAsia"/>
        </w:rPr>
        <w:t>4.</w:t>
      </w:r>
      <w:r w:rsidR="00FD301E">
        <w:rPr>
          <w:rFonts w:ascii="標楷體" w:eastAsia="標楷體" w:hAnsi="標楷體" w:hint="eastAsia"/>
        </w:rPr>
        <w:t>特色:</w:t>
      </w:r>
      <w:r w:rsidR="00287AF5">
        <w:rPr>
          <w:rFonts w:ascii="標楷體" w:eastAsia="標楷體" w:hAnsi="標楷體" w:hint="eastAsia"/>
        </w:rPr>
        <w:t xml:space="preserve"> </w:t>
      </w:r>
      <w:r w:rsidR="00D50CD9" w:rsidRPr="00812F72">
        <w:rPr>
          <w:rFonts w:ascii="標楷體" w:eastAsia="標楷體" w:hAnsi="標楷體" w:hint="eastAsia"/>
        </w:rPr>
        <w:t>整合</w:t>
      </w:r>
      <w:r w:rsidR="00287AF5">
        <w:rPr>
          <w:rFonts w:ascii="標楷體" w:eastAsia="標楷體" w:hAnsi="標楷體" w:hint="eastAsia"/>
        </w:rPr>
        <w:t>分組合作學習模式</w:t>
      </w:r>
      <w:r w:rsidR="00D50CD9" w:rsidRPr="00812F72">
        <w:rPr>
          <w:rFonts w:ascii="標楷體" w:eastAsia="標楷體" w:hAnsi="標楷體" w:hint="eastAsia"/>
        </w:rPr>
        <w:t>、</w:t>
      </w:r>
      <w:r w:rsidR="00287AF5">
        <w:rPr>
          <w:rFonts w:ascii="標楷體" w:eastAsia="標楷體" w:hAnsi="標楷體" w:hint="eastAsia"/>
        </w:rPr>
        <w:t>CCR</w:t>
      </w:r>
      <w:r w:rsidR="00D50CD9" w:rsidRPr="00812F72">
        <w:rPr>
          <w:rFonts w:ascii="標楷體" w:eastAsia="標楷體" w:hAnsi="標楷體" w:hint="eastAsia"/>
        </w:rPr>
        <w:t>互動雲端平台、</w:t>
      </w:r>
      <w:r w:rsidR="00287AF5">
        <w:rPr>
          <w:rFonts w:ascii="標楷體" w:eastAsia="標楷體" w:hAnsi="標楷體" w:hint="eastAsia"/>
        </w:rPr>
        <w:t>以及二氧化碳製作與性質探究實驗</w:t>
      </w:r>
      <w:r w:rsidR="00D50CD9" w:rsidRPr="00812F72">
        <w:rPr>
          <w:rFonts w:ascii="標楷體" w:eastAsia="標楷體" w:hAnsi="標楷體" w:hint="eastAsia"/>
        </w:rPr>
        <w:t>，</w:t>
      </w:r>
      <w:r w:rsidR="00652527">
        <w:rPr>
          <w:rFonts w:ascii="標楷體" w:eastAsia="標楷體" w:hAnsi="標楷體" w:hint="eastAsia"/>
        </w:rPr>
        <w:t>體會理化</w:t>
      </w:r>
      <w:r w:rsidR="00DF58D7">
        <w:rPr>
          <w:rFonts w:ascii="標楷體" w:eastAsia="標楷體" w:hAnsi="標楷體" w:hint="eastAsia"/>
        </w:rPr>
        <w:t>課程豐富多元</w:t>
      </w:r>
      <w:r w:rsidR="00D50CD9" w:rsidRPr="00812F72">
        <w:rPr>
          <w:rFonts w:ascii="標楷體" w:eastAsia="標楷體" w:hAnsi="標楷體" w:hint="eastAsia"/>
        </w:rPr>
        <w:t>的教學</w:t>
      </w:r>
      <w:r w:rsidR="00DF58D7">
        <w:rPr>
          <w:rFonts w:ascii="標楷體" w:eastAsia="標楷體" w:hAnsi="標楷體" w:hint="eastAsia"/>
        </w:rPr>
        <w:t>模式</w:t>
      </w:r>
      <w:r w:rsidR="00D50CD9" w:rsidRPr="00812F72">
        <w:rPr>
          <w:rFonts w:ascii="標楷體" w:eastAsia="標楷體" w:hAnsi="標楷體" w:hint="eastAsia"/>
        </w:rPr>
        <w:t>；</w:t>
      </w:r>
      <w:r w:rsidR="00DF58D7">
        <w:rPr>
          <w:rFonts w:ascii="標楷體" w:eastAsia="標楷體" w:hAnsi="標楷體" w:hint="eastAsia"/>
        </w:rPr>
        <w:t>藉</w:t>
      </w:r>
      <w:r w:rsidR="00D50CD9" w:rsidRPr="00812F72">
        <w:rPr>
          <w:rFonts w:ascii="標楷體" w:eastAsia="標楷體" w:hAnsi="標楷體" w:hint="eastAsia"/>
        </w:rPr>
        <w:t>由</w:t>
      </w:r>
      <w:r w:rsidR="00DF58D7">
        <w:rPr>
          <w:rFonts w:ascii="標楷體" w:eastAsia="標楷體" w:hAnsi="標楷體" w:hint="eastAsia"/>
        </w:rPr>
        <w:t>分組合作</w:t>
      </w:r>
      <w:r w:rsidR="00D50CD9" w:rsidRPr="00812F72">
        <w:rPr>
          <w:rFonts w:ascii="標楷體" w:eastAsia="標楷體" w:hAnsi="標楷體" w:hint="eastAsia"/>
        </w:rPr>
        <w:t>與</w:t>
      </w:r>
      <w:r w:rsidR="00DF58D7">
        <w:rPr>
          <w:rFonts w:ascii="標楷體" w:eastAsia="標楷體" w:hAnsi="標楷體" w:hint="eastAsia"/>
        </w:rPr>
        <w:t>實驗探究</w:t>
      </w:r>
      <w:r w:rsidR="00D50CD9" w:rsidRPr="00812F72">
        <w:rPr>
          <w:rFonts w:ascii="標楷體" w:eastAsia="標楷體" w:hAnsi="標楷體" w:hint="eastAsia"/>
        </w:rPr>
        <w:t>，訓練學生分析與整合能力；</w:t>
      </w:r>
      <w:r w:rsidR="00DF58D7">
        <w:rPr>
          <w:rFonts w:ascii="標楷體" w:eastAsia="標楷體" w:hAnsi="標楷體" w:hint="eastAsia"/>
        </w:rPr>
        <w:t>並</w:t>
      </w:r>
      <w:r w:rsidR="00D50CD9" w:rsidRPr="00812F72">
        <w:rPr>
          <w:rFonts w:ascii="標楷體" w:eastAsia="標楷體" w:hAnsi="標楷體" w:hint="eastAsia"/>
        </w:rPr>
        <w:t>運用同儕互動，提高學習效益。</w:t>
      </w:r>
    </w:p>
    <w:p w:rsidR="005D4AF7" w:rsidRPr="00812F72" w:rsidRDefault="00461EA0" w:rsidP="005D4AF7">
      <w:pPr>
        <w:rPr>
          <w:rFonts w:ascii="標楷體" w:eastAsia="標楷體" w:hAnsi="標楷體"/>
          <w:noProof/>
          <w:color w:val="000000" w:themeColor="text1"/>
          <w:szCs w:val="24"/>
        </w:rPr>
      </w:pPr>
      <w:r w:rsidRPr="00812F72">
        <w:rPr>
          <w:rFonts w:ascii="標楷體" w:eastAsia="標楷體" w:hAnsi="標楷體" w:hint="eastAsia"/>
          <w:noProof/>
          <w:color w:val="CA4293"/>
          <w:szCs w:val="24"/>
        </w:rPr>
        <mc:AlternateContent>
          <mc:Choice Requires="wps">
            <w:drawing>
              <wp:anchor distT="0" distB="0" distL="114300" distR="114300" simplePos="0" relativeHeight="251672576" behindDoc="0" locked="0" layoutInCell="1" allowOverlap="1" wp14:anchorId="0E09A0DA" wp14:editId="226C748F">
                <wp:simplePos x="0" y="0"/>
                <wp:positionH relativeFrom="column">
                  <wp:posOffset>6350</wp:posOffset>
                </wp:positionH>
                <wp:positionV relativeFrom="paragraph">
                  <wp:posOffset>179705</wp:posOffset>
                </wp:positionV>
                <wp:extent cx="1341755" cy="0"/>
                <wp:effectExtent l="0" t="0" r="10795" b="19050"/>
                <wp:wrapNone/>
                <wp:docPr id="2" name="直線接點 2"/>
                <wp:cNvGraphicFramePr/>
                <a:graphic xmlns:a="http://schemas.openxmlformats.org/drawingml/2006/main">
                  <a:graphicData uri="http://schemas.microsoft.com/office/word/2010/wordprocessingShape">
                    <wps:wsp>
                      <wps:cNvCnPr/>
                      <wps:spPr>
                        <a:xfrm>
                          <a:off x="0" y="0"/>
                          <a:ext cx="1341755" cy="0"/>
                        </a:xfrm>
                        <a:prstGeom prst="line">
                          <a:avLst/>
                        </a:prstGeom>
                        <a:noFill/>
                        <a:ln w="6350" cap="flat" cmpd="sng" algn="ctr">
                          <a:solidFill>
                            <a:srgbClr val="CA4293"/>
                          </a:solidFill>
                          <a:prstDash val="solid"/>
                        </a:ln>
                        <a:effectLst/>
                      </wps:spPr>
                      <wps:bodyPr/>
                    </wps:wsp>
                  </a:graphicData>
                </a:graphic>
                <wp14:sizeRelH relativeFrom="margin">
                  <wp14:pctWidth>0</wp14:pctWidth>
                </wp14:sizeRelH>
              </wp:anchor>
            </w:drawing>
          </mc:Choice>
          <mc:Fallback>
            <w:pict>
              <v:line w14:anchorId="70451B43" id="直線接點 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4.15pt" to="106.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" strokecolor="#ca4293" strokeweight=".5pt"/>
            </w:pict>
          </mc:Fallback>
        </mc:AlternateContent>
      </w:r>
      <w:r w:rsidR="005D4AF7" w:rsidRPr="00812F72">
        <w:rPr>
          <w:rFonts w:ascii="標楷體" w:eastAsia="標楷體" w:hAnsi="標楷體" w:hint="eastAsia"/>
          <w:noProof/>
          <w:color w:val="CA4293"/>
          <w:szCs w:val="24"/>
        </w:rPr>
        <w:t>■</w:t>
      </w:r>
      <w:r w:rsidR="00561D13" w:rsidRPr="00812F72">
        <w:rPr>
          <w:rFonts w:ascii="標楷體" w:eastAsia="標楷體" w:hAnsi="標楷體" w:hint="eastAsia"/>
          <w:noProof/>
          <w:color w:val="000000" w:themeColor="text1"/>
          <w:szCs w:val="24"/>
        </w:rPr>
        <w:t>參與的</w:t>
      </w:r>
      <w:r w:rsidR="00DB0F03" w:rsidRPr="00812F72">
        <w:rPr>
          <w:rFonts w:ascii="標楷體" w:eastAsia="標楷體" w:hAnsi="標楷體" w:hint="eastAsia"/>
          <w:noProof/>
          <w:color w:val="000000" w:themeColor="text1"/>
          <w:szCs w:val="24"/>
        </w:rPr>
        <w:t>意義</w:t>
      </w:r>
    </w:p>
    <w:p w:rsidR="00561D13" w:rsidRPr="00812F72" w:rsidRDefault="00561D13" w:rsidP="005D4AF7">
      <w:pPr>
        <w:rPr>
          <w:rFonts w:ascii="標楷體" w:eastAsia="標楷體" w:hAnsi="標楷體"/>
        </w:rPr>
      </w:pPr>
      <w:r w:rsidRPr="00812F72">
        <w:rPr>
          <w:rFonts w:ascii="標楷體" w:eastAsia="標楷體" w:hAnsi="標楷體" w:hint="eastAsia"/>
          <w:b/>
        </w:rPr>
        <w:t>1.科學燈塔社群，能帶給您的是</w:t>
      </w:r>
      <w:r w:rsidRPr="00812F72">
        <w:rPr>
          <w:rFonts w:ascii="標楷體" w:eastAsia="標楷體" w:hAnsi="標楷體" w:hint="eastAsia"/>
        </w:rPr>
        <w:t>～</w:t>
      </w:r>
    </w:p>
    <w:p w:rsidR="00561D13" w:rsidRPr="00812F72" w:rsidRDefault="00561D13" w:rsidP="00561D13">
      <w:pPr>
        <w:ind w:firstLineChars="99" w:firstLine="238"/>
        <w:rPr>
          <w:rFonts w:ascii="標楷體" w:eastAsia="標楷體" w:hAnsi="標楷體"/>
        </w:rPr>
      </w:pPr>
      <w:r w:rsidRPr="00812F72">
        <w:rPr>
          <w:rFonts w:ascii="標楷體" w:eastAsia="標楷體" w:hAnsi="標楷體" w:hint="eastAsia"/>
        </w:rPr>
        <w:t>是一堂指導要領的完整實踐，也就是您可以看見亮點教師如何真實的引導</w:t>
      </w:r>
      <w:r w:rsidR="007E3978" w:rsidRPr="00812F72">
        <w:rPr>
          <w:rFonts w:ascii="標楷體" w:eastAsia="標楷體" w:hAnsi="標楷體" w:hint="eastAsia"/>
        </w:rPr>
        <w:t>學生</w:t>
      </w:r>
      <w:r w:rsidRPr="00812F72">
        <w:rPr>
          <w:rFonts w:ascii="標楷體" w:eastAsia="標楷體" w:hAnsi="標楷體" w:hint="eastAsia"/>
        </w:rPr>
        <w:t>，進行科學探究，達成科學概念的理解</w:t>
      </w:r>
      <w:r w:rsidR="007E3978" w:rsidRPr="00812F72">
        <w:rPr>
          <w:rFonts w:ascii="標楷體" w:eastAsia="標楷體" w:hAnsi="標楷體" w:hint="eastAsia"/>
        </w:rPr>
        <w:t>，甚至獲得於課程中所學習到的額外的能力</w:t>
      </w:r>
      <w:r w:rsidRPr="00812F72">
        <w:rPr>
          <w:rFonts w:ascii="標楷體" w:eastAsia="標楷體" w:hAnsi="標楷體" w:hint="eastAsia"/>
        </w:rPr>
        <w:t>。換言之，這是可以習得良好教學策略的社群。</w:t>
      </w:r>
    </w:p>
    <w:p w:rsidR="00561D13" w:rsidRPr="00812F72" w:rsidRDefault="00561D13" w:rsidP="00561D13">
      <w:pPr>
        <w:rPr>
          <w:rFonts w:ascii="標楷體" w:eastAsia="標楷體" w:hAnsi="標楷體"/>
        </w:rPr>
      </w:pPr>
      <w:r w:rsidRPr="00812F72">
        <w:rPr>
          <w:rFonts w:ascii="標楷體" w:eastAsia="標楷體" w:hAnsi="標楷體" w:hint="eastAsia"/>
          <w:b/>
        </w:rPr>
        <w:t>2.科學燈塔社群，進行的流程是</w:t>
      </w:r>
      <w:r w:rsidRPr="00812F72">
        <w:rPr>
          <w:rFonts w:ascii="標楷體" w:eastAsia="標楷體" w:hAnsi="標楷體" w:hint="eastAsia"/>
        </w:rPr>
        <w:t>～</w:t>
      </w:r>
    </w:p>
    <w:p w:rsidR="00561D13" w:rsidRPr="00812F72" w:rsidRDefault="00561D13" w:rsidP="00561D13">
      <w:pPr>
        <w:ind w:firstLineChars="99" w:firstLine="238"/>
        <w:rPr>
          <w:rFonts w:ascii="標楷體" w:eastAsia="標楷體" w:hAnsi="標楷體"/>
        </w:rPr>
      </w:pPr>
      <w:r w:rsidRPr="00812F72">
        <w:rPr>
          <w:rFonts w:ascii="標楷體" w:eastAsia="標楷體" w:hAnsi="標楷體" w:hint="eastAsia"/>
        </w:rPr>
        <w:t>首先，由亮點教師說明課堂教學的內容與指導要領；其次，講解觀課要點；接著，進入亮點教師的科學課堂，依據觀課要點進行觀課；再來，進行回饋會談，聚焦在透過對話後，逐漸浮現的教學成效和策略。</w:t>
      </w:r>
    </w:p>
    <w:p w:rsidR="00561D13" w:rsidRPr="00812F72" w:rsidRDefault="00561D13" w:rsidP="00561D13">
      <w:pPr>
        <w:ind w:firstLineChars="99" w:firstLine="238"/>
        <w:rPr>
          <w:rFonts w:ascii="標楷體" w:eastAsia="標楷體" w:hAnsi="標楷體"/>
        </w:rPr>
      </w:pPr>
      <w:r w:rsidRPr="00812F72">
        <w:rPr>
          <w:rFonts w:ascii="標楷體" w:eastAsia="標楷體" w:hAnsi="標楷體" w:hint="eastAsia"/>
        </w:rPr>
        <w:t>這樣的流程，與當前公開觀課不同。</w:t>
      </w:r>
      <w:r w:rsidR="00461EA0" w:rsidRPr="00812F72">
        <w:rPr>
          <w:rFonts w:ascii="標楷體" w:eastAsia="標楷體" w:hAnsi="標楷體" w:hint="eastAsia"/>
        </w:rPr>
        <w:t>首先，是逐漸從描繪</w:t>
      </w:r>
      <w:r w:rsidR="007E3978" w:rsidRPr="00812F72">
        <w:rPr>
          <w:rFonts w:ascii="標楷體" w:eastAsia="標楷體" w:hAnsi="標楷體" w:hint="eastAsia"/>
        </w:rPr>
        <w:t>學生</w:t>
      </w:r>
      <w:r w:rsidR="00461EA0" w:rsidRPr="00812F72">
        <w:rPr>
          <w:rFonts w:ascii="標楷體" w:eastAsia="標楷體" w:hAnsi="標楷體" w:hint="eastAsia"/>
        </w:rPr>
        <w:t>學習的證據中，逐步浮現亮點教師的教學策略，而非僅描述</w:t>
      </w:r>
      <w:r w:rsidR="007E3978" w:rsidRPr="00812F72">
        <w:rPr>
          <w:rFonts w:ascii="標楷體" w:eastAsia="標楷體" w:hAnsi="標楷體" w:hint="eastAsia"/>
        </w:rPr>
        <w:t>學生</w:t>
      </w:r>
      <w:r w:rsidR="00461EA0" w:rsidRPr="00812F72">
        <w:rPr>
          <w:rFonts w:ascii="標楷體" w:eastAsia="標楷體" w:hAnsi="標楷體" w:hint="eastAsia"/>
        </w:rPr>
        <w:t>的學習，或僅描述教師教學；其次，是一套嚴謹對話歷程的展現，亦即在社群對話時，需先說明孩子的學習，並描述教師如何引導孩子產生這樣的學習。</w:t>
      </w:r>
    </w:p>
    <w:p w:rsidR="00776B9A" w:rsidRPr="00812F72" w:rsidRDefault="00461EA0" w:rsidP="00D50CD9">
      <w:pPr>
        <w:ind w:firstLineChars="199" w:firstLine="478"/>
        <w:rPr>
          <w:rFonts w:ascii="標楷體" w:eastAsia="標楷體" w:hAnsi="標楷體"/>
        </w:rPr>
      </w:pPr>
      <w:r w:rsidRPr="00812F72">
        <w:rPr>
          <w:rFonts w:ascii="標楷體" w:eastAsia="標楷體" w:hAnsi="標楷體" w:hint="eastAsia"/>
        </w:rPr>
        <w:t>因此，燈塔社群是由參與這次課堂的夥伴，共同探究這堂課學生學習實證出發，逐漸描繪教師如何教學的「教師共學」歷程。</w:t>
      </w:r>
    </w:p>
    <w:p w:rsidR="00812F72" w:rsidRPr="00812F72" w:rsidRDefault="00776B9A">
      <w:pPr>
        <w:ind w:firstLineChars="99" w:firstLine="238"/>
        <w:jc w:val="center"/>
        <w:rPr>
          <w:rFonts w:ascii="標楷體" w:eastAsia="標楷體" w:hAnsi="標楷體"/>
        </w:rPr>
      </w:pPr>
      <w:r w:rsidRPr="00812F72">
        <w:rPr>
          <w:rFonts w:ascii="標楷體" w:eastAsia="標楷體" w:hAnsi="標楷體" w:hint="eastAsia"/>
        </w:rPr>
        <w:t>～</w:t>
      </w:r>
      <w:r w:rsidR="00DB0F03" w:rsidRPr="00812F72">
        <w:rPr>
          <w:rFonts w:ascii="標楷體" w:eastAsia="標楷體" w:hAnsi="標楷體" w:hint="eastAsia"/>
        </w:rPr>
        <w:t>值得您走入</w:t>
      </w:r>
      <w:r w:rsidRPr="00812F72">
        <w:rPr>
          <w:rFonts w:ascii="標楷體" w:eastAsia="標楷體" w:hAnsi="標楷體" w:hint="eastAsia"/>
        </w:rPr>
        <w:t>的專業成長課堂</w:t>
      </w:r>
      <w:r w:rsidR="00DB0F03" w:rsidRPr="00812F72">
        <w:rPr>
          <w:rFonts w:ascii="標楷體" w:eastAsia="標楷體" w:hAnsi="標楷體" w:hint="eastAsia"/>
        </w:rPr>
        <w:t>～</w:t>
      </w:r>
    </w:p>
    <w:sectPr w:rsidR="00812F72" w:rsidRPr="00812F72" w:rsidSect="00812F72">
      <w:pgSz w:w="11906" w:h="16838"/>
      <w:pgMar w:top="510" w:right="567" w:bottom="510" w:left="56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634" w:rsidRDefault="005B7634" w:rsidP="00936196">
      <w:r>
        <w:separator/>
      </w:r>
    </w:p>
  </w:endnote>
  <w:endnote w:type="continuationSeparator" w:id="0">
    <w:p w:rsidR="005B7634" w:rsidRDefault="005B7634" w:rsidP="0093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634" w:rsidRDefault="005B7634" w:rsidP="00936196">
      <w:r>
        <w:separator/>
      </w:r>
    </w:p>
  </w:footnote>
  <w:footnote w:type="continuationSeparator" w:id="0">
    <w:p w:rsidR="005B7634" w:rsidRDefault="005B7634" w:rsidP="00936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63B4B"/>
    <w:multiLevelType w:val="multilevel"/>
    <w:tmpl w:val="1E400474"/>
    <w:lvl w:ilvl="0">
      <w:start w:val="1"/>
      <w:numFmt w:val="decimal"/>
      <w:lvlText w:val="(%1)"/>
      <w:lvlJc w:val="left"/>
      <w:pPr>
        <w:tabs>
          <w:tab w:val="num" w:pos="449"/>
        </w:tabs>
        <w:ind w:left="449" w:hanging="375"/>
      </w:pPr>
      <w:rPr>
        <w:rFonts w:hint="default"/>
        <w:color w:val="auto"/>
      </w:rPr>
    </w:lvl>
    <w:lvl w:ilvl="1">
      <w:start w:val="1"/>
      <w:numFmt w:val="decimal"/>
      <w:lvlText w:val="%2."/>
      <w:lvlJc w:val="left"/>
      <w:pPr>
        <w:tabs>
          <w:tab w:val="num" w:pos="914"/>
        </w:tabs>
        <w:ind w:left="914" w:hanging="360"/>
      </w:pPr>
      <w:rPr>
        <w:rFonts w:hint="default"/>
      </w:rPr>
    </w:lvl>
    <w:lvl w:ilvl="2" w:tentative="1">
      <w:start w:val="1"/>
      <w:numFmt w:val="lowerRoman"/>
      <w:lvlText w:val="%3."/>
      <w:lvlJc w:val="right"/>
      <w:pPr>
        <w:tabs>
          <w:tab w:val="num" w:pos="1514"/>
        </w:tabs>
        <w:ind w:left="1514" w:hanging="480"/>
      </w:pPr>
    </w:lvl>
    <w:lvl w:ilvl="3" w:tentative="1">
      <w:start w:val="1"/>
      <w:numFmt w:val="decimal"/>
      <w:lvlText w:val="%4."/>
      <w:lvlJc w:val="left"/>
      <w:pPr>
        <w:tabs>
          <w:tab w:val="num" w:pos="1994"/>
        </w:tabs>
        <w:ind w:left="1994" w:hanging="480"/>
      </w:pPr>
    </w:lvl>
    <w:lvl w:ilvl="4" w:tentative="1">
      <w:start w:val="1"/>
      <w:numFmt w:val="ideographTraditional"/>
      <w:lvlText w:val="%5、"/>
      <w:lvlJc w:val="left"/>
      <w:pPr>
        <w:tabs>
          <w:tab w:val="num" w:pos="2474"/>
        </w:tabs>
        <w:ind w:left="2474" w:hanging="480"/>
      </w:pPr>
    </w:lvl>
    <w:lvl w:ilvl="5" w:tentative="1">
      <w:start w:val="1"/>
      <w:numFmt w:val="lowerRoman"/>
      <w:lvlText w:val="%6."/>
      <w:lvlJc w:val="right"/>
      <w:pPr>
        <w:tabs>
          <w:tab w:val="num" w:pos="2954"/>
        </w:tabs>
        <w:ind w:left="2954" w:hanging="480"/>
      </w:pPr>
    </w:lvl>
    <w:lvl w:ilvl="6" w:tentative="1">
      <w:start w:val="1"/>
      <w:numFmt w:val="decimal"/>
      <w:lvlText w:val="%7."/>
      <w:lvlJc w:val="left"/>
      <w:pPr>
        <w:tabs>
          <w:tab w:val="num" w:pos="3434"/>
        </w:tabs>
        <w:ind w:left="3434" w:hanging="480"/>
      </w:pPr>
    </w:lvl>
    <w:lvl w:ilvl="7" w:tentative="1">
      <w:start w:val="1"/>
      <w:numFmt w:val="ideographTraditional"/>
      <w:lvlText w:val="%8、"/>
      <w:lvlJc w:val="left"/>
      <w:pPr>
        <w:tabs>
          <w:tab w:val="num" w:pos="3914"/>
        </w:tabs>
        <w:ind w:left="3914" w:hanging="480"/>
      </w:pPr>
    </w:lvl>
    <w:lvl w:ilvl="8" w:tentative="1">
      <w:start w:val="1"/>
      <w:numFmt w:val="lowerRoman"/>
      <w:lvlText w:val="%9."/>
      <w:lvlJc w:val="right"/>
      <w:pPr>
        <w:tabs>
          <w:tab w:val="num" w:pos="4394"/>
        </w:tabs>
        <w:ind w:left="4394" w:hanging="480"/>
      </w:pPr>
    </w:lvl>
  </w:abstractNum>
  <w:abstractNum w:abstractNumId="1" w15:restartNumberingAfterBreak="0">
    <w:nsid w:val="209828B6"/>
    <w:multiLevelType w:val="hybridMultilevel"/>
    <w:tmpl w:val="BD18D0E2"/>
    <w:lvl w:ilvl="0" w:tplc="B874AF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207DA6"/>
    <w:multiLevelType w:val="hybridMultilevel"/>
    <w:tmpl w:val="9FA61426"/>
    <w:lvl w:ilvl="0" w:tplc="F5AE9AC2">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7EB9556F"/>
    <w:multiLevelType w:val="hybridMultilevel"/>
    <w:tmpl w:val="DF2EA8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CF"/>
    <w:rsid w:val="00000B93"/>
    <w:rsid w:val="00033415"/>
    <w:rsid w:val="00036693"/>
    <w:rsid w:val="00094B73"/>
    <w:rsid w:val="000D5C56"/>
    <w:rsid w:val="000D75DF"/>
    <w:rsid w:val="000E0004"/>
    <w:rsid w:val="000E7282"/>
    <w:rsid w:val="00100F5D"/>
    <w:rsid w:val="001476D4"/>
    <w:rsid w:val="001817B3"/>
    <w:rsid w:val="001B2554"/>
    <w:rsid w:val="001B3FB9"/>
    <w:rsid w:val="001C3742"/>
    <w:rsid w:val="001D2BC8"/>
    <w:rsid w:val="001D421A"/>
    <w:rsid w:val="001E62C1"/>
    <w:rsid w:val="001F2CC8"/>
    <w:rsid w:val="00224876"/>
    <w:rsid w:val="0026383A"/>
    <w:rsid w:val="00287AF5"/>
    <w:rsid w:val="00300164"/>
    <w:rsid w:val="00314BEC"/>
    <w:rsid w:val="0031600C"/>
    <w:rsid w:val="00411C22"/>
    <w:rsid w:val="004332F4"/>
    <w:rsid w:val="00461EA0"/>
    <w:rsid w:val="00474C3A"/>
    <w:rsid w:val="004B6102"/>
    <w:rsid w:val="004B74B3"/>
    <w:rsid w:val="00516218"/>
    <w:rsid w:val="0052466C"/>
    <w:rsid w:val="00545538"/>
    <w:rsid w:val="00561D13"/>
    <w:rsid w:val="005B7634"/>
    <w:rsid w:val="005D2FE3"/>
    <w:rsid w:val="005D4AF7"/>
    <w:rsid w:val="00652527"/>
    <w:rsid w:val="0066038C"/>
    <w:rsid w:val="00685924"/>
    <w:rsid w:val="007029DF"/>
    <w:rsid w:val="00711A57"/>
    <w:rsid w:val="007307DD"/>
    <w:rsid w:val="00770C39"/>
    <w:rsid w:val="00776B9A"/>
    <w:rsid w:val="00785BB0"/>
    <w:rsid w:val="007B26CF"/>
    <w:rsid w:val="007B4881"/>
    <w:rsid w:val="007E2C4B"/>
    <w:rsid w:val="007E3978"/>
    <w:rsid w:val="007E648C"/>
    <w:rsid w:val="00812F72"/>
    <w:rsid w:val="00816E28"/>
    <w:rsid w:val="008557A2"/>
    <w:rsid w:val="00862CC1"/>
    <w:rsid w:val="008646DE"/>
    <w:rsid w:val="008757CD"/>
    <w:rsid w:val="008777EA"/>
    <w:rsid w:val="00895613"/>
    <w:rsid w:val="008A3DD4"/>
    <w:rsid w:val="008C013F"/>
    <w:rsid w:val="008F2978"/>
    <w:rsid w:val="00931E37"/>
    <w:rsid w:val="00936196"/>
    <w:rsid w:val="00936206"/>
    <w:rsid w:val="00945DBD"/>
    <w:rsid w:val="00973912"/>
    <w:rsid w:val="009B671D"/>
    <w:rsid w:val="009F1951"/>
    <w:rsid w:val="009F60C5"/>
    <w:rsid w:val="00A217AC"/>
    <w:rsid w:val="00A52907"/>
    <w:rsid w:val="00A570DA"/>
    <w:rsid w:val="00AC22A6"/>
    <w:rsid w:val="00AD7A68"/>
    <w:rsid w:val="00B065B6"/>
    <w:rsid w:val="00B07940"/>
    <w:rsid w:val="00B77FAA"/>
    <w:rsid w:val="00C17249"/>
    <w:rsid w:val="00CD4484"/>
    <w:rsid w:val="00D4239E"/>
    <w:rsid w:val="00D50CD9"/>
    <w:rsid w:val="00D5468B"/>
    <w:rsid w:val="00DA377D"/>
    <w:rsid w:val="00DA5DDF"/>
    <w:rsid w:val="00DB0F03"/>
    <w:rsid w:val="00DD6A62"/>
    <w:rsid w:val="00DE6A27"/>
    <w:rsid w:val="00DF132E"/>
    <w:rsid w:val="00DF58D7"/>
    <w:rsid w:val="00E16BC5"/>
    <w:rsid w:val="00E44EA0"/>
    <w:rsid w:val="00E96B52"/>
    <w:rsid w:val="00ED2DAB"/>
    <w:rsid w:val="00F245BD"/>
    <w:rsid w:val="00F32483"/>
    <w:rsid w:val="00F549F2"/>
    <w:rsid w:val="00F8161B"/>
    <w:rsid w:val="00FD14AB"/>
    <w:rsid w:val="00FD301E"/>
    <w:rsid w:val="00FF05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C34866-D5CC-47FB-8C46-B7EB58BF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AF7"/>
    <w:pPr>
      <w:ind w:leftChars="200" w:left="480"/>
    </w:pPr>
  </w:style>
  <w:style w:type="paragraph" w:styleId="a4">
    <w:name w:val="Balloon Text"/>
    <w:basedOn w:val="a"/>
    <w:link w:val="a5"/>
    <w:uiPriority w:val="99"/>
    <w:semiHidden/>
    <w:unhideWhenUsed/>
    <w:rsid w:val="005D4AF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D4AF7"/>
    <w:rPr>
      <w:rFonts w:asciiTheme="majorHAnsi" w:eastAsiaTheme="majorEastAsia" w:hAnsiTheme="majorHAnsi" w:cstheme="majorBidi"/>
      <w:sz w:val="18"/>
      <w:szCs w:val="18"/>
    </w:rPr>
  </w:style>
  <w:style w:type="paragraph" w:styleId="a6">
    <w:name w:val="header"/>
    <w:basedOn w:val="a"/>
    <w:link w:val="a7"/>
    <w:uiPriority w:val="99"/>
    <w:unhideWhenUsed/>
    <w:rsid w:val="00936196"/>
    <w:pPr>
      <w:tabs>
        <w:tab w:val="center" w:pos="4153"/>
        <w:tab w:val="right" w:pos="8306"/>
      </w:tabs>
      <w:snapToGrid w:val="0"/>
    </w:pPr>
    <w:rPr>
      <w:sz w:val="20"/>
      <w:szCs w:val="20"/>
    </w:rPr>
  </w:style>
  <w:style w:type="character" w:customStyle="1" w:styleId="a7">
    <w:name w:val="頁首 字元"/>
    <w:basedOn w:val="a0"/>
    <w:link w:val="a6"/>
    <w:uiPriority w:val="99"/>
    <w:rsid w:val="00936196"/>
    <w:rPr>
      <w:sz w:val="20"/>
      <w:szCs w:val="20"/>
    </w:rPr>
  </w:style>
  <w:style w:type="paragraph" w:styleId="a8">
    <w:name w:val="footer"/>
    <w:basedOn w:val="a"/>
    <w:link w:val="a9"/>
    <w:uiPriority w:val="99"/>
    <w:unhideWhenUsed/>
    <w:rsid w:val="00936196"/>
    <w:pPr>
      <w:tabs>
        <w:tab w:val="center" w:pos="4153"/>
        <w:tab w:val="right" w:pos="8306"/>
      </w:tabs>
      <w:snapToGrid w:val="0"/>
    </w:pPr>
    <w:rPr>
      <w:sz w:val="20"/>
      <w:szCs w:val="20"/>
    </w:rPr>
  </w:style>
  <w:style w:type="character" w:customStyle="1" w:styleId="a9">
    <w:name w:val="頁尾 字元"/>
    <w:basedOn w:val="a0"/>
    <w:link w:val="a8"/>
    <w:uiPriority w:val="99"/>
    <w:rsid w:val="00936196"/>
    <w:rPr>
      <w:sz w:val="20"/>
      <w:szCs w:val="20"/>
    </w:rPr>
  </w:style>
  <w:style w:type="table" w:styleId="aa">
    <w:name w:val="Table Grid"/>
    <w:basedOn w:val="a1"/>
    <w:uiPriority w:val="59"/>
    <w:rsid w:val="00ED2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42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AA32D-EF2E-4DEB-BAA8-9C72552D4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Company>NMJH</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楊士賢</dc:creator>
  <cp:lastModifiedBy>user</cp:lastModifiedBy>
  <cp:revision>2</cp:revision>
  <dcterms:created xsi:type="dcterms:W3CDTF">2015-10-29T05:35:00Z</dcterms:created>
  <dcterms:modified xsi:type="dcterms:W3CDTF">2015-10-29T05:35:00Z</dcterms:modified>
</cp:coreProperties>
</file>